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57E" w:rsidRPr="009D7FA7" w:rsidRDefault="007D157E" w:rsidP="007D157E">
      <w:pPr>
        <w:shd w:val="clear" w:color="auto" w:fill="FFFFFF"/>
        <w:spacing w:after="0" w:line="240" w:lineRule="auto"/>
        <w:ind w:firstLine="708"/>
        <w:jc w:val="both"/>
        <w:rPr>
          <w:rFonts w:ascii="Times New Roman" w:hAnsi="Times New Roman" w:cs="Times New Roman"/>
          <w:sz w:val="24"/>
          <w:szCs w:val="24"/>
        </w:rPr>
      </w:pPr>
      <w:bookmarkStart w:id="0" w:name="_GoBack"/>
      <w:bookmarkEnd w:id="0"/>
      <w:r w:rsidRPr="009D7FA7">
        <w:rPr>
          <w:rFonts w:ascii="Times New Roman" w:eastAsia="Times New Roman" w:hAnsi="Times New Roman" w:cs="Times New Roman"/>
          <w:sz w:val="24"/>
          <w:szCs w:val="24"/>
          <w:lang w:eastAsia="hr-HR"/>
        </w:rPr>
        <w:t>Na temelju članka 78. stavka 1. Zakona o komunalnom gospodarstvu (Narodne novine 68/</w:t>
      </w:r>
      <w:r w:rsidRPr="009D7FA7">
        <w:rPr>
          <w:rFonts w:ascii="Times New Roman" w:hAnsi="Times New Roman"/>
          <w:sz w:val="24"/>
          <w:szCs w:val="24"/>
        </w:rPr>
        <w:t>18 i 110/18 -</w:t>
      </w:r>
      <w:r w:rsidRPr="009D7FA7">
        <w:rPr>
          <w:rFonts w:cs="Calibri"/>
        </w:rPr>
        <w:t xml:space="preserve"> </w:t>
      </w:r>
      <w:r w:rsidRPr="009D7FA7">
        <w:rPr>
          <w:rFonts w:ascii="Times New Roman" w:hAnsi="Times New Roman"/>
          <w:sz w:val="24"/>
          <w:szCs w:val="24"/>
        </w:rPr>
        <w:t>Odluka Ustavnog suda Republike Hrvatske</w:t>
      </w:r>
      <w:r w:rsidRPr="009D7FA7">
        <w:rPr>
          <w:rFonts w:ascii="Times New Roman" w:eastAsia="Times New Roman" w:hAnsi="Times New Roman" w:cs="Times New Roman"/>
          <w:sz w:val="24"/>
          <w:szCs w:val="24"/>
          <w:lang w:eastAsia="hr-HR"/>
        </w:rPr>
        <w:t xml:space="preserve">) i članka 41. stavka 2. Statuta Grada Zagreba (Službeni glasnik 23/16, 2/18 i 23/18), Gradska skupština Grada Zagreba,  na_________, sjednici,__________2019., donijela je </w:t>
      </w:r>
    </w:p>
    <w:p w:rsidR="00576F67" w:rsidRPr="009D7FA7" w:rsidRDefault="00576F67" w:rsidP="00576F67">
      <w:pPr>
        <w:jc w:val="both"/>
        <w:rPr>
          <w:rFonts w:ascii="Times New Roman" w:hAnsi="Times New Roman" w:cs="Times New Roman"/>
          <w:sz w:val="24"/>
          <w:szCs w:val="24"/>
        </w:rPr>
      </w:pPr>
    </w:p>
    <w:p w:rsidR="007D157E" w:rsidRPr="009D7FA7" w:rsidRDefault="007D157E" w:rsidP="007D157E">
      <w:pPr>
        <w:pStyle w:val="NoSpacing"/>
        <w:jc w:val="center"/>
        <w:rPr>
          <w:rFonts w:ascii="Times New Roman" w:hAnsi="Times New Roman" w:cs="Times New Roman"/>
          <w:b/>
          <w:sz w:val="24"/>
          <w:szCs w:val="24"/>
        </w:rPr>
      </w:pPr>
      <w:r w:rsidRPr="009D7FA7">
        <w:rPr>
          <w:rFonts w:ascii="Times New Roman" w:hAnsi="Times New Roman" w:cs="Times New Roman"/>
          <w:b/>
          <w:sz w:val="24"/>
          <w:szCs w:val="24"/>
        </w:rPr>
        <w:t>ODLUKU</w:t>
      </w:r>
    </w:p>
    <w:p w:rsidR="007D157E" w:rsidRPr="009D7FA7" w:rsidRDefault="007D157E" w:rsidP="007D157E">
      <w:pPr>
        <w:pStyle w:val="NoSpacing"/>
        <w:jc w:val="center"/>
        <w:rPr>
          <w:rFonts w:ascii="Times New Roman" w:hAnsi="Times New Roman" w:cs="Times New Roman"/>
          <w:b/>
          <w:sz w:val="24"/>
          <w:szCs w:val="24"/>
        </w:rPr>
      </w:pPr>
      <w:r w:rsidRPr="009D7FA7">
        <w:rPr>
          <w:rFonts w:ascii="Times New Roman" w:hAnsi="Times New Roman" w:cs="Times New Roman"/>
          <w:b/>
          <w:sz w:val="24"/>
          <w:szCs w:val="24"/>
        </w:rPr>
        <w:t>o komunalnom doprinosu</w:t>
      </w:r>
    </w:p>
    <w:p w:rsidR="006722D3" w:rsidRPr="009D7FA7" w:rsidRDefault="006722D3" w:rsidP="006722D3">
      <w:pPr>
        <w:jc w:val="center"/>
        <w:rPr>
          <w:rFonts w:ascii="Times New Roman" w:hAnsi="Times New Roman" w:cs="Times New Roman"/>
          <w:sz w:val="24"/>
          <w:szCs w:val="24"/>
        </w:rPr>
      </w:pPr>
    </w:p>
    <w:p w:rsidR="00576F67" w:rsidRPr="009D7FA7" w:rsidRDefault="00576F67" w:rsidP="00576F67">
      <w:pPr>
        <w:jc w:val="center"/>
        <w:rPr>
          <w:rFonts w:ascii="Times New Roman" w:hAnsi="Times New Roman" w:cs="Times New Roman"/>
          <w:b/>
          <w:sz w:val="24"/>
          <w:szCs w:val="24"/>
        </w:rPr>
      </w:pPr>
      <w:r w:rsidRPr="009D7FA7">
        <w:rPr>
          <w:rFonts w:ascii="Times New Roman" w:hAnsi="Times New Roman" w:cs="Times New Roman"/>
          <w:b/>
          <w:sz w:val="24"/>
          <w:szCs w:val="24"/>
        </w:rPr>
        <w:t>Članak 1.</w:t>
      </w:r>
    </w:p>
    <w:p w:rsidR="0017049B" w:rsidRPr="009D7FA7" w:rsidRDefault="00576F67" w:rsidP="0017049B">
      <w:pPr>
        <w:ind w:firstLine="708"/>
        <w:jc w:val="both"/>
        <w:rPr>
          <w:rFonts w:ascii="Times New Roman" w:hAnsi="Times New Roman" w:cs="Times New Roman"/>
          <w:sz w:val="24"/>
          <w:szCs w:val="24"/>
        </w:rPr>
      </w:pPr>
      <w:r w:rsidRPr="009D7FA7">
        <w:rPr>
          <w:rFonts w:ascii="Times New Roman" w:hAnsi="Times New Roman" w:cs="Times New Roman"/>
          <w:sz w:val="24"/>
          <w:szCs w:val="24"/>
        </w:rPr>
        <w:t>Ovom se odlukom utvrđuju područja zona u Gradu Zagrebu</w:t>
      </w:r>
      <w:r w:rsidR="00B90187" w:rsidRPr="009D7FA7">
        <w:rPr>
          <w:rFonts w:ascii="Times New Roman" w:hAnsi="Times New Roman" w:cs="Times New Roman"/>
          <w:sz w:val="24"/>
          <w:szCs w:val="24"/>
        </w:rPr>
        <w:t xml:space="preserve"> za plaćanje komunalnog doprinosa</w:t>
      </w:r>
      <w:r w:rsidRPr="009D7FA7">
        <w:rPr>
          <w:rFonts w:ascii="Times New Roman" w:hAnsi="Times New Roman" w:cs="Times New Roman"/>
          <w:sz w:val="24"/>
          <w:szCs w:val="24"/>
        </w:rPr>
        <w:t xml:space="preserve">, jedinična vrijednost komunalnog doprinosa, način i rokovi plaćanja komunalnog doprinosa, </w:t>
      </w:r>
      <w:r w:rsidR="0017049B" w:rsidRPr="009D7FA7">
        <w:rPr>
          <w:rFonts w:ascii="Times New Roman" w:hAnsi="Times New Roman" w:cs="Times New Roman"/>
          <w:sz w:val="24"/>
          <w:szCs w:val="24"/>
        </w:rPr>
        <w:t xml:space="preserve">opći </w:t>
      </w:r>
      <w:r w:rsidRPr="009D7FA7">
        <w:rPr>
          <w:rFonts w:ascii="Times New Roman" w:hAnsi="Times New Roman" w:cs="Times New Roman"/>
          <w:sz w:val="24"/>
          <w:szCs w:val="24"/>
        </w:rPr>
        <w:t xml:space="preserve">uvjeti i razlozi zbog kojih se u pojedinačnim slučajevima može odobriti </w:t>
      </w:r>
      <w:r w:rsidR="00B90187" w:rsidRPr="009D7FA7">
        <w:rPr>
          <w:rFonts w:ascii="Times New Roman" w:hAnsi="Times New Roman" w:cs="Times New Roman"/>
          <w:sz w:val="24"/>
          <w:szCs w:val="24"/>
        </w:rPr>
        <w:t xml:space="preserve">djelomično ili potpuno </w:t>
      </w:r>
      <w:r w:rsidRPr="009D7FA7">
        <w:rPr>
          <w:rFonts w:ascii="Times New Roman" w:hAnsi="Times New Roman" w:cs="Times New Roman"/>
          <w:sz w:val="24"/>
          <w:szCs w:val="24"/>
        </w:rPr>
        <w:t>oslobađanje od</w:t>
      </w:r>
      <w:r w:rsidR="004150B9" w:rsidRPr="009D7FA7">
        <w:rPr>
          <w:rFonts w:ascii="Times New Roman" w:hAnsi="Times New Roman" w:cs="Times New Roman"/>
          <w:sz w:val="24"/>
          <w:szCs w:val="24"/>
        </w:rPr>
        <w:t xml:space="preserve"> plaćanja komunalnog doprinosa.</w:t>
      </w:r>
    </w:p>
    <w:p w:rsidR="00576F67" w:rsidRPr="009D7FA7" w:rsidRDefault="00576F67" w:rsidP="00576F67">
      <w:pPr>
        <w:jc w:val="center"/>
        <w:rPr>
          <w:rFonts w:ascii="Times New Roman" w:hAnsi="Times New Roman" w:cs="Times New Roman"/>
          <w:b/>
          <w:sz w:val="24"/>
          <w:szCs w:val="24"/>
        </w:rPr>
      </w:pPr>
      <w:r w:rsidRPr="009D7FA7">
        <w:rPr>
          <w:rFonts w:ascii="Times New Roman" w:hAnsi="Times New Roman" w:cs="Times New Roman"/>
          <w:b/>
          <w:sz w:val="24"/>
          <w:szCs w:val="24"/>
        </w:rPr>
        <w:t>Članak 2.</w:t>
      </w:r>
    </w:p>
    <w:p w:rsidR="00576F67"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 xml:space="preserve">Komunalni doprinos plaća vlasnik </w:t>
      </w:r>
      <w:r w:rsidR="008E0136" w:rsidRPr="009D7FA7">
        <w:rPr>
          <w:rFonts w:ascii="Times New Roman" w:hAnsi="Times New Roman" w:cs="Times New Roman"/>
          <w:sz w:val="24"/>
          <w:szCs w:val="24"/>
        </w:rPr>
        <w:t>zemljišta na kojem</w:t>
      </w:r>
      <w:r w:rsidR="00576F67" w:rsidRPr="009D7FA7">
        <w:rPr>
          <w:rFonts w:ascii="Times New Roman" w:hAnsi="Times New Roman" w:cs="Times New Roman"/>
          <w:sz w:val="24"/>
          <w:szCs w:val="24"/>
        </w:rPr>
        <w:t xml:space="preserve"> se gradi građevina</w:t>
      </w:r>
      <w:r w:rsidR="008E0136" w:rsidRPr="009D7FA7">
        <w:rPr>
          <w:rFonts w:ascii="Times New Roman" w:hAnsi="Times New Roman" w:cs="Times New Roman"/>
          <w:sz w:val="24"/>
          <w:szCs w:val="24"/>
        </w:rPr>
        <w:t xml:space="preserve"> ili se nalazi ozakonjena građevina</w:t>
      </w:r>
      <w:r w:rsidR="00576F67" w:rsidRPr="009D7FA7">
        <w:rPr>
          <w:rFonts w:ascii="Times New Roman" w:hAnsi="Times New Roman" w:cs="Times New Roman"/>
          <w:sz w:val="24"/>
          <w:szCs w:val="24"/>
        </w:rPr>
        <w:t>, odnosno investitor</w:t>
      </w:r>
      <w:r w:rsidR="008E0136" w:rsidRPr="009D7FA7">
        <w:rPr>
          <w:rFonts w:ascii="Times New Roman" w:hAnsi="Times New Roman" w:cs="Times New Roman"/>
          <w:sz w:val="24"/>
          <w:szCs w:val="24"/>
        </w:rPr>
        <w:t xml:space="preserve"> ako je na njega pisanim ugovorom prenesena obveza plaćanja komunalnog doprinosa</w:t>
      </w:r>
      <w:r w:rsidR="00576F67" w:rsidRPr="009D7FA7">
        <w:rPr>
          <w:rFonts w:ascii="Times New Roman" w:hAnsi="Times New Roman" w:cs="Times New Roman"/>
          <w:sz w:val="24"/>
          <w:szCs w:val="24"/>
        </w:rPr>
        <w:t>.</w:t>
      </w:r>
    </w:p>
    <w:p w:rsidR="0017049B" w:rsidRPr="009D7FA7" w:rsidRDefault="0066672F" w:rsidP="0017049B">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17049B" w:rsidRPr="009D7FA7">
        <w:rPr>
          <w:rFonts w:ascii="Times New Roman" w:hAnsi="Times New Roman" w:cs="Times New Roman"/>
          <w:sz w:val="24"/>
          <w:szCs w:val="24"/>
        </w:rPr>
        <w:t>Ako je zemljište iz stavka 1. ovog članka u suvlasništvu ili ima više investitora, suvlasnici plaćaju komunalni doprinos razmjerno svom suvlasničkom dijelu, a suinvestitori u jednakim dijelovima, osim ako se ugovorom ili ovjerenom zajedničkom izjavom ne dogovore drukčije. Za obvezu podmirenja komunalnog doprinosa odgovornost suinvestitora je solidarna.</w:t>
      </w:r>
    </w:p>
    <w:p w:rsidR="00404896" w:rsidRPr="009D7FA7" w:rsidRDefault="0017049B" w:rsidP="0017049B">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 </w:t>
      </w:r>
      <w:r w:rsidR="0066672F" w:rsidRPr="009D7FA7">
        <w:rPr>
          <w:rFonts w:ascii="Times New Roman" w:hAnsi="Times New Roman" w:cs="Times New Roman"/>
          <w:sz w:val="24"/>
          <w:szCs w:val="24"/>
        </w:rPr>
        <w:t xml:space="preserve">(3) </w:t>
      </w:r>
      <w:r w:rsidR="00404896" w:rsidRPr="009D7FA7">
        <w:rPr>
          <w:rFonts w:ascii="Times New Roman" w:hAnsi="Times New Roman" w:cs="Times New Roman"/>
          <w:sz w:val="24"/>
          <w:szCs w:val="24"/>
        </w:rPr>
        <w:t>Iznimno</w:t>
      </w:r>
      <w:r w:rsidR="00B97E1B" w:rsidRPr="009D7FA7">
        <w:rPr>
          <w:rFonts w:ascii="Times New Roman" w:hAnsi="Times New Roman" w:cs="Times New Roman"/>
          <w:sz w:val="24"/>
          <w:szCs w:val="24"/>
        </w:rPr>
        <w:t xml:space="preserve"> od stavka 2. ovoga članka</w:t>
      </w:r>
      <w:r w:rsidR="00404896" w:rsidRPr="009D7FA7">
        <w:rPr>
          <w:rFonts w:ascii="Times New Roman" w:hAnsi="Times New Roman" w:cs="Times New Roman"/>
          <w:sz w:val="24"/>
          <w:szCs w:val="24"/>
        </w:rPr>
        <w:t xml:space="preserve">, </w:t>
      </w:r>
      <w:r w:rsidR="00014CDC" w:rsidRPr="009D7FA7">
        <w:rPr>
          <w:rFonts w:ascii="Times New Roman" w:hAnsi="Times New Roman" w:cs="Times New Roman"/>
          <w:sz w:val="24"/>
          <w:szCs w:val="24"/>
        </w:rPr>
        <w:t xml:space="preserve"> ako </w:t>
      </w:r>
      <w:r w:rsidR="00404896" w:rsidRPr="009D7FA7">
        <w:rPr>
          <w:rFonts w:ascii="Times New Roman" w:hAnsi="Times New Roman" w:cs="Times New Roman"/>
          <w:sz w:val="24"/>
          <w:szCs w:val="24"/>
        </w:rPr>
        <w:t>se suvlasnički udjeli ne mogu utvrditi, suvlasnici plaćaju komunalni doprinos u jednakim dijelovima.</w:t>
      </w:r>
    </w:p>
    <w:p w:rsidR="00D548D6"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(4) </w:t>
      </w:r>
      <w:r w:rsidR="00576F67" w:rsidRPr="009D7FA7">
        <w:rPr>
          <w:rFonts w:ascii="Times New Roman" w:hAnsi="Times New Roman" w:cs="Times New Roman"/>
          <w:sz w:val="24"/>
          <w:szCs w:val="24"/>
        </w:rPr>
        <w:t xml:space="preserve">Za svakog suvlasnika, odnosno suinvestitora, </w:t>
      </w:r>
      <w:r w:rsidR="00404896" w:rsidRPr="009D7FA7">
        <w:rPr>
          <w:rFonts w:ascii="Times New Roman" w:hAnsi="Times New Roman" w:cs="Times New Roman"/>
          <w:sz w:val="24"/>
          <w:szCs w:val="24"/>
        </w:rPr>
        <w:t>može</w:t>
      </w:r>
      <w:r w:rsidR="00576F67" w:rsidRPr="009D7FA7">
        <w:rPr>
          <w:rFonts w:ascii="Times New Roman" w:hAnsi="Times New Roman" w:cs="Times New Roman"/>
          <w:sz w:val="24"/>
          <w:szCs w:val="24"/>
        </w:rPr>
        <w:t xml:space="preserve"> se </w:t>
      </w:r>
      <w:r w:rsidR="00404896" w:rsidRPr="009D7FA7">
        <w:rPr>
          <w:rFonts w:ascii="Times New Roman" w:hAnsi="Times New Roman" w:cs="Times New Roman"/>
          <w:sz w:val="24"/>
          <w:szCs w:val="24"/>
        </w:rPr>
        <w:t xml:space="preserve">donijeti </w:t>
      </w:r>
      <w:r w:rsidR="00576F67" w:rsidRPr="009D7FA7">
        <w:rPr>
          <w:rFonts w:ascii="Times New Roman" w:hAnsi="Times New Roman" w:cs="Times New Roman"/>
          <w:sz w:val="24"/>
          <w:szCs w:val="24"/>
        </w:rPr>
        <w:t>posebno r</w:t>
      </w:r>
      <w:r w:rsidR="00D548D6" w:rsidRPr="009D7FA7">
        <w:rPr>
          <w:rFonts w:ascii="Times New Roman" w:hAnsi="Times New Roman" w:cs="Times New Roman"/>
          <w:sz w:val="24"/>
          <w:szCs w:val="24"/>
        </w:rPr>
        <w:t>ješenje o komunalnom doprinos</w:t>
      </w:r>
      <w:r w:rsidR="009870E7" w:rsidRPr="009D7FA7">
        <w:rPr>
          <w:rFonts w:ascii="Times New Roman" w:hAnsi="Times New Roman" w:cs="Times New Roman"/>
          <w:sz w:val="24"/>
          <w:szCs w:val="24"/>
        </w:rPr>
        <w:t>u</w:t>
      </w:r>
      <w:r w:rsidR="00D548D6" w:rsidRPr="009D7FA7">
        <w:rPr>
          <w:rFonts w:ascii="Times New Roman" w:hAnsi="Times New Roman" w:cs="Times New Roman"/>
          <w:sz w:val="24"/>
          <w:szCs w:val="24"/>
        </w:rPr>
        <w:t>.</w:t>
      </w:r>
    </w:p>
    <w:p w:rsidR="00576F67" w:rsidRPr="009D7FA7" w:rsidRDefault="00576F67" w:rsidP="00D548D6">
      <w:pPr>
        <w:jc w:val="center"/>
        <w:rPr>
          <w:rFonts w:ascii="Times New Roman" w:hAnsi="Times New Roman" w:cs="Times New Roman"/>
          <w:b/>
          <w:sz w:val="24"/>
          <w:szCs w:val="24"/>
        </w:rPr>
      </w:pPr>
      <w:r w:rsidRPr="009D7FA7">
        <w:rPr>
          <w:rFonts w:ascii="Times New Roman" w:hAnsi="Times New Roman" w:cs="Times New Roman"/>
          <w:b/>
          <w:sz w:val="24"/>
          <w:szCs w:val="24"/>
        </w:rPr>
        <w:t>Članak 3.</w:t>
      </w:r>
    </w:p>
    <w:p w:rsidR="0017049B" w:rsidRPr="009D7FA7" w:rsidRDefault="0017049B" w:rsidP="0017049B">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Komunalni doprinos je novčano javno davanje koje se plaća za korištenje komunalne infrastrukture na području Grada Zagreba i položajne pogodnosti građevinskog zemljišta u naselju prilikom građenja ili ozakonjenja građevine, ako </w:t>
      </w:r>
      <w:bookmarkStart w:id="1" w:name="_Hlk534281337"/>
      <w:r w:rsidRPr="009D7FA7">
        <w:rPr>
          <w:rFonts w:ascii="Times New Roman" w:hAnsi="Times New Roman" w:cs="Times New Roman"/>
          <w:sz w:val="24"/>
          <w:szCs w:val="24"/>
        </w:rPr>
        <w:t>posebnim zakonom koji</w:t>
      </w:r>
      <w:r w:rsidR="00E44399" w:rsidRPr="009D7FA7">
        <w:rPr>
          <w:rFonts w:ascii="Times New Roman" w:hAnsi="Times New Roman" w:cs="Times New Roman"/>
          <w:sz w:val="24"/>
          <w:szCs w:val="24"/>
        </w:rPr>
        <w:t>m se</w:t>
      </w:r>
      <w:r w:rsidRPr="009D7FA7">
        <w:rPr>
          <w:rFonts w:ascii="Times New Roman" w:hAnsi="Times New Roman" w:cs="Times New Roman"/>
          <w:sz w:val="24"/>
          <w:szCs w:val="24"/>
        </w:rPr>
        <w:t xml:space="preserve"> uređuje komunalno gospodarstv</w:t>
      </w:r>
      <w:bookmarkEnd w:id="1"/>
      <w:r w:rsidRPr="009D7FA7">
        <w:rPr>
          <w:rFonts w:ascii="Times New Roman" w:hAnsi="Times New Roman" w:cs="Times New Roman"/>
          <w:sz w:val="24"/>
          <w:szCs w:val="24"/>
        </w:rPr>
        <w:t>o nije propisano drukčije.</w:t>
      </w:r>
    </w:p>
    <w:p w:rsidR="00576F67" w:rsidRPr="009D7FA7" w:rsidRDefault="00576F67" w:rsidP="009B20BC">
      <w:pPr>
        <w:jc w:val="center"/>
        <w:rPr>
          <w:rFonts w:ascii="Times New Roman" w:hAnsi="Times New Roman" w:cs="Times New Roman"/>
          <w:b/>
          <w:sz w:val="24"/>
          <w:szCs w:val="24"/>
        </w:rPr>
      </w:pPr>
      <w:r w:rsidRPr="009D7FA7">
        <w:rPr>
          <w:rFonts w:ascii="Times New Roman" w:hAnsi="Times New Roman" w:cs="Times New Roman"/>
          <w:b/>
          <w:sz w:val="24"/>
          <w:szCs w:val="24"/>
        </w:rPr>
        <w:t>Članak 4.</w:t>
      </w:r>
    </w:p>
    <w:p w:rsidR="009B20BC"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 xml:space="preserve">Komunalni doprinos </w:t>
      </w:r>
      <w:r w:rsidR="009B20BC" w:rsidRPr="009D7FA7">
        <w:rPr>
          <w:rFonts w:ascii="Times New Roman" w:hAnsi="Times New Roman" w:cs="Times New Roman"/>
          <w:sz w:val="24"/>
          <w:szCs w:val="24"/>
        </w:rPr>
        <w:t xml:space="preserve">za zgrade </w:t>
      </w:r>
      <w:r w:rsidR="00576F67" w:rsidRPr="009D7FA7">
        <w:rPr>
          <w:rFonts w:ascii="Times New Roman" w:hAnsi="Times New Roman" w:cs="Times New Roman"/>
          <w:sz w:val="24"/>
          <w:szCs w:val="24"/>
        </w:rPr>
        <w:t xml:space="preserve">obračunava </w:t>
      </w:r>
      <w:r w:rsidR="0089197C" w:rsidRPr="009D7FA7">
        <w:rPr>
          <w:rFonts w:ascii="Times New Roman" w:hAnsi="Times New Roman" w:cs="Times New Roman"/>
          <w:sz w:val="24"/>
          <w:szCs w:val="24"/>
        </w:rPr>
        <w:t xml:space="preserve">se </w:t>
      </w:r>
      <w:r w:rsidR="009B20BC" w:rsidRPr="009D7FA7">
        <w:rPr>
          <w:rFonts w:ascii="Times New Roman" w:hAnsi="Times New Roman" w:cs="Times New Roman"/>
          <w:sz w:val="24"/>
          <w:szCs w:val="24"/>
        </w:rPr>
        <w:t>množenjem obujma zgrade koja se gradi ili je izgrađena izraženog u kubnim metrima (m³) s jediničnom vrijednošću komunalnog doprinosa u zoni u kojoj se zgrada gradi ili je izgrađena.</w:t>
      </w:r>
    </w:p>
    <w:p w:rsidR="001E4777"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1E4777" w:rsidRPr="009D7FA7">
        <w:rPr>
          <w:rFonts w:ascii="Times New Roman" w:hAnsi="Times New Roman" w:cs="Times New Roman"/>
          <w:sz w:val="24"/>
          <w:szCs w:val="24"/>
        </w:rPr>
        <w:t xml:space="preserve">Komunalni doprinos za otvorene bazene i druge otvorene građevine te spremnike za naftu i druge tekućine s pokrovom čija visina se mijenja obračunava se množenjem tlocrtne </w:t>
      </w:r>
      <w:r w:rsidR="001E4777" w:rsidRPr="009D7FA7">
        <w:rPr>
          <w:rFonts w:ascii="Times New Roman" w:hAnsi="Times New Roman" w:cs="Times New Roman"/>
          <w:sz w:val="24"/>
          <w:szCs w:val="24"/>
        </w:rPr>
        <w:lastRenderedPageBreak/>
        <w:t>površine građevine koja se gradi ili je izgrađena izražene u četvornim metrima (m²) s jediničnom vrijednošću komunalnog doprinosa u zoni u kojoj se građevina gradi ili je izgrađena.</w:t>
      </w:r>
    </w:p>
    <w:p w:rsidR="0089197C"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(3) </w:t>
      </w:r>
      <w:r w:rsidR="0089197C" w:rsidRPr="009D7FA7">
        <w:rPr>
          <w:rFonts w:ascii="Times New Roman" w:hAnsi="Times New Roman" w:cs="Times New Roman"/>
          <w:sz w:val="24"/>
          <w:szCs w:val="24"/>
        </w:rPr>
        <w:t>Ako se postojeća zgrada (građevina izgrađena bez građevinske dozvole prije 15. veljače 1968. i građevina izgrađena prema aktu za gradnju) uklanja zbog građenja nove zgrade ili ako se postojeća zgrada dograđuje ili nadograđuje, komunalni doprinos obračunava se na razliku obujma zgrade u odnosu na prijašnji obujam zgrade.</w:t>
      </w:r>
    </w:p>
    <w:p w:rsidR="0089197C"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(4) </w:t>
      </w:r>
      <w:r w:rsidR="0089197C" w:rsidRPr="009D7FA7">
        <w:rPr>
          <w:rFonts w:ascii="Times New Roman" w:hAnsi="Times New Roman" w:cs="Times New Roman"/>
          <w:sz w:val="24"/>
          <w:szCs w:val="24"/>
        </w:rPr>
        <w:t>Ako je obujam zgrade koja se gradi manji ili jednak obujmu postojeće zgrade koja se uklanja, ne plaća se komunalni doprinos, a o čemu nadležno tijelo donosi rješenje kojim se utvrđuje da ne postoji obveza plaćanja komunalnog doprinosa.</w:t>
      </w:r>
    </w:p>
    <w:p w:rsidR="006722D3"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(5) </w:t>
      </w:r>
      <w:r w:rsidR="0089197C" w:rsidRPr="009D7FA7">
        <w:rPr>
          <w:rFonts w:ascii="Times New Roman" w:hAnsi="Times New Roman" w:cs="Times New Roman"/>
          <w:sz w:val="24"/>
          <w:szCs w:val="24"/>
        </w:rPr>
        <w:t>Odredbe stavaka 3. i 4. ovoga članka na odgovarajući se način primjenjuju i na obračun komunalnog doprinosa za građevine koje nisu zgrade te na obračun komunalnog doprinosa za ozakonjene građevine.</w:t>
      </w:r>
    </w:p>
    <w:p w:rsidR="00B97E1B" w:rsidRPr="009D7FA7" w:rsidRDefault="00FA0020" w:rsidP="00FD4A6D">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(6) Ako je izmijenjena pravomoćna građevinska dozvola drugi akt za građenje ili glavni projekt na način da se povećava obujam zgrade, komunalni doprinos se obračunava na razliku obujma zgrade u odnosu na obujam zgrade za koju je već obračunat komunalni doprinos. </w:t>
      </w:r>
    </w:p>
    <w:p w:rsidR="00FD4A6D" w:rsidRPr="009D7FA7" w:rsidRDefault="00FD4A6D" w:rsidP="00FD4A6D">
      <w:pPr>
        <w:rPr>
          <w:rFonts w:ascii="Times New Roman" w:hAnsi="Times New Roman" w:cs="Times New Roman"/>
          <w:sz w:val="24"/>
          <w:szCs w:val="24"/>
        </w:rPr>
      </w:pPr>
      <w:r w:rsidRPr="009D7FA7">
        <w:rPr>
          <w:rFonts w:ascii="Times New Roman" w:hAnsi="Times New Roman" w:cs="Times New Roman"/>
          <w:sz w:val="24"/>
          <w:szCs w:val="24"/>
        </w:rPr>
        <w:t> </w:t>
      </w:r>
    </w:p>
    <w:p w:rsidR="00FD4A6D" w:rsidRPr="009D7FA7" w:rsidRDefault="00FD4A6D" w:rsidP="00FD4A6D">
      <w:pPr>
        <w:jc w:val="center"/>
        <w:rPr>
          <w:rFonts w:ascii="Times New Roman" w:hAnsi="Times New Roman" w:cs="Times New Roman"/>
          <w:b/>
          <w:sz w:val="24"/>
          <w:szCs w:val="24"/>
        </w:rPr>
      </w:pPr>
      <w:r w:rsidRPr="009D7FA7">
        <w:rPr>
          <w:rFonts w:ascii="Times New Roman" w:hAnsi="Times New Roman" w:cs="Times New Roman"/>
          <w:b/>
          <w:sz w:val="24"/>
          <w:szCs w:val="24"/>
        </w:rPr>
        <w:t>Članak 5. </w:t>
      </w:r>
    </w:p>
    <w:p w:rsidR="0017049B" w:rsidRPr="009D7FA7" w:rsidRDefault="00FD4A6D" w:rsidP="0017049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b/>
          <w:bCs/>
          <w:sz w:val="18"/>
          <w:szCs w:val="24"/>
          <w:lang w:eastAsia="hr-HR"/>
        </w:rPr>
        <w:t> </w:t>
      </w:r>
      <w:r w:rsidR="0017049B" w:rsidRPr="009D7FA7">
        <w:rPr>
          <w:rFonts w:ascii="Times New Roman" w:eastAsia="Times New Roman" w:hAnsi="Times New Roman" w:cs="Times New Roman"/>
          <w:sz w:val="24"/>
          <w:szCs w:val="28"/>
          <w:lang w:eastAsia="hr-HR"/>
        </w:rPr>
        <w:t>Zone u Gradu zagrebu za plaćanje komunalnog doprinosa određuju se s obzirom na uređenost i opremljenost zone komunalnom infrastrukturom i s obzirom na njihov položaj.</w:t>
      </w:r>
    </w:p>
    <w:p w:rsidR="0017049B" w:rsidRPr="009D7FA7" w:rsidRDefault="0017049B" w:rsidP="0017049B">
      <w:pPr>
        <w:adjustRightInd w:val="0"/>
        <w:spacing w:after="0" w:line="240" w:lineRule="auto"/>
        <w:ind w:firstLine="709"/>
        <w:jc w:val="both"/>
        <w:rPr>
          <w:rFonts w:ascii="Times New Roman" w:eastAsia="Times New Roman" w:hAnsi="Times New Roman" w:cs="Times New Roman"/>
          <w:sz w:val="24"/>
          <w:szCs w:val="28"/>
          <w:lang w:eastAsia="hr-HR"/>
        </w:rPr>
      </w:pPr>
    </w:p>
    <w:p w:rsidR="0017049B" w:rsidRPr="009D7FA7" w:rsidRDefault="0017049B" w:rsidP="0017049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Grada Zagreb podijeljen je na šest zona:</w:t>
      </w:r>
    </w:p>
    <w:p w:rsidR="0017049B" w:rsidRPr="009D7FA7" w:rsidRDefault="0017049B" w:rsidP="0017049B">
      <w:pPr>
        <w:adjustRightInd w:val="0"/>
        <w:spacing w:after="0" w:line="240" w:lineRule="auto"/>
        <w:ind w:firstLine="709"/>
        <w:jc w:val="both"/>
        <w:rPr>
          <w:rFonts w:ascii="Times New Roman" w:eastAsia="Times New Roman" w:hAnsi="Times New Roman" w:cs="Times New Roman"/>
          <w:sz w:val="24"/>
          <w:szCs w:val="28"/>
          <w:highlight w:val="yellow"/>
          <w:lang w:eastAsia="hr-HR"/>
        </w:rPr>
      </w:pPr>
    </w:p>
    <w:p w:rsidR="00FD4A6D" w:rsidRPr="009D7FA7" w:rsidRDefault="00FD4A6D" w:rsidP="00FD4A6D">
      <w:pPr>
        <w:adjustRightInd w:val="0"/>
        <w:spacing w:after="0" w:line="240" w:lineRule="auto"/>
        <w:ind w:firstLine="709"/>
        <w:jc w:val="both"/>
        <w:rPr>
          <w:sz w:val="20"/>
        </w:rPr>
      </w:pP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b/>
          <w:bCs/>
          <w:sz w:val="24"/>
          <w:szCs w:val="28"/>
          <w:lang w:eastAsia="hr-HR"/>
        </w:rPr>
        <w:t>I. ZONU</w:t>
      </w:r>
      <w:r w:rsidRPr="009D7FA7">
        <w:rPr>
          <w:rFonts w:ascii="Times New Roman" w:eastAsia="Times New Roman" w:hAnsi="Times New Roman" w:cs="Times New Roman"/>
          <w:sz w:val="24"/>
          <w:szCs w:val="28"/>
          <w:lang w:eastAsia="hr-HR"/>
        </w:rPr>
        <w:t xml:space="preserve"> čini gradski prostor omeđen na zapadu Selskom cestom od Zagrebačke avenije do Ilice, ulicom Sv. Duh do ulice Čukovići, ulicom Čukovići do ulice Kestenovac, ulicom Kestenovac do ulice Šestinski dol i od ove točke pravom linijom na istok do ulice Vrhovec, ulicom Vrhovec na sjever do ulice Jelenovac, ulicom Jelenovac na jug ogradom zemljišta Predsjedničkih dvora do potoka, potokom na sjever do ulice Šestinski vrh, Šestinskim vrhom do ulice Šestinski vijenac, zatim sjeverozapadnim rubom k.č.br. 2641/1, 2656, 2654, 2813/1, 2803, 2802, 2799, 2710, 2709 i 2708, sve k.o. Šestine, do potoka, zatim potokom na jugoistok do Mihaljevca, od Mihaljevca do HT-tornja, zatim istočnom granicom Mirogoja do ulice Veliki dol, ulicom Veliki dol do Bijeničke ceste, Bijeničkom cestom na istok do Bijeničkog ogranka l., tom ulicom do ulice Kozjak, ulicom Kozjak do Barutanskog jarka, Barutanskim jarkom do Bukova dola, Bukovim dolom do Bukovačke ceste, Bukovačkom cestom na jug do </w:t>
      </w:r>
      <w:r w:rsidRPr="009D7FA7">
        <w:rPr>
          <w:rFonts w:ascii="Times New Roman" w:eastAsia="Times New Roman" w:hAnsi="Times New Roman" w:cs="Times New Roman"/>
          <w:b/>
          <w:sz w:val="24"/>
          <w:szCs w:val="28"/>
          <w:lang w:eastAsia="hr-HR"/>
        </w:rPr>
        <w:t xml:space="preserve">k. br. 132, </w:t>
      </w:r>
      <w:r w:rsidRPr="009D7FA7">
        <w:rPr>
          <w:rFonts w:ascii="Times New Roman" w:eastAsia="Times New Roman" w:hAnsi="Times New Roman" w:cs="Times New Roman"/>
          <w:sz w:val="24"/>
          <w:szCs w:val="28"/>
          <w:lang w:eastAsia="hr-HR"/>
        </w:rPr>
        <w:t xml:space="preserve">pa na sjever do Jurje Vesi, Jurjom Vesi do Jurje Vesi 1. odvojak, tim odvojkom do Oboja, Obojem do Prilesja, Prilesjem na jug do potoka, potokom do Maksimirske, Maksimirskom na zapad do ulice Svetice, ulicom Svetice i Donje Svetice do Planinske, Planinskom do Heinzelove, Heinzelovom do Ulice E. Podaupskoga, tom ulicom do Zaharove, Zaharovom do Radničke ceste, Radničkom cestom do Zoranićeve, Zoranićevom i Budmanijevom do Ulice grada Vukovara, Ulicom grada Vukovara do Avenije Marina Držića, Avenijom Marina Držića na jug do Slavonske, Slavonskom na zapad do Zagrebačke avenije, Zagrebačkom avenijom do Selske, kao i gradski prostor površine 30,79 ha omeđen na sjeveroistoku: SI međom k.č.br. </w:t>
      </w:r>
      <w:r w:rsidRPr="009D7FA7">
        <w:rPr>
          <w:rFonts w:ascii="Times New Roman" w:eastAsia="Times New Roman" w:hAnsi="Times New Roman" w:cs="Times New Roman"/>
          <w:sz w:val="24"/>
          <w:szCs w:val="28"/>
          <w:lang w:eastAsia="hr-HR"/>
        </w:rPr>
        <w:lastRenderedPageBreak/>
        <w:t>2885 i 2884, k.o. Brezovica; na jugoistoku: kanalom k.č.br. 4150, k.o. Brezovica; na jugozapadu: jugozapadnom</w:t>
      </w:r>
      <w:r w:rsidRPr="009D7FA7">
        <w:rPr>
          <w:rFonts w:ascii="Times New Roman" w:eastAsia="Times New Roman" w:hAnsi="Times New Roman" w:cs="Times New Roman"/>
          <w:b/>
          <w:sz w:val="24"/>
          <w:szCs w:val="28"/>
          <w:lang w:eastAsia="hr-HR"/>
        </w:rPr>
        <w:t xml:space="preserve"> </w:t>
      </w:r>
      <w:r w:rsidRPr="009D7FA7">
        <w:rPr>
          <w:rFonts w:ascii="Times New Roman" w:eastAsia="Times New Roman" w:hAnsi="Times New Roman" w:cs="Times New Roman"/>
          <w:sz w:val="24"/>
          <w:szCs w:val="28"/>
          <w:lang w:eastAsia="hr-HR"/>
        </w:rPr>
        <w:t>međom k.č.br. 3104, putom k.č.br. 4160/</w:t>
      </w:r>
      <w:r w:rsidRPr="009D7FA7">
        <w:rPr>
          <w:rFonts w:ascii="Times New Roman" w:eastAsia="Times New Roman" w:hAnsi="Times New Roman" w:cs="Times New Roman"/>
          <w:b/>
          <w:sz w:val="24"/>
          <w:szCs w:val="28"/>
          <w:lang w:eastAsia="hr-HR"/>
        </w:rPr>
        <w:t>10</w:t>
      </w:r>
      <w:r w:rsidRPr="009D7FA7">
        <w:rPr>
          <w:rFonts w:ascii="Times New Roman" w:eastAsia="Times New Roman" w:hAnsi="Times New Roman" w:cs="Times New Roman"/>
          <w:sz w:val="24"/>
          <w:szCs w:val="28"/>
          <w:lang w:eastAsia="hr-HR"/>
        </w:rPr>
        <w:t xml:space="preserve"> i putom k.č.br. 2955, k.o. Brezovica; na sjeverozapadu: SZ međama k.č.br. 2940 i 2945, JZ međom k.č.br. 2946, kanalom k.č.br. 2948 i Desprimskom ulicom, I. odvojkom, k.č.br. 2207, k.o. Brezovica.</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Iznimno, u I. zonu ulaze i sve građevne čestice koje bilo kojim svojim dijelom ulaze u pojas širine 80 m od osi: Slavonske avenije i Zagrebačke avenije u potezu od Avenije Marina Držića do Ulice D. Golika i Radničke ceste u potezu od Zaharove do Ulice grada Vukovara.</w:t>
      </w:r>
    </w:p>
    <w:p w:rsidR="006634B3" w:rsidRPr="009D7FA7" w:rsidRDefault="00FD4A6D" w:rsidP="006634B3">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Granica zone je os svih navedenih </w:t>
      </w:r>
      <w:r w:rsidR="006634B3" w:rsidRPr="009D7FA7">
        <w:rPr>
          <w:rFonts w:ascii="Times New Roman" w:eastAsia="Times New Roman" w:hAnsi="Times New Roman" w:cs="Times New Roman"/>
          <w:sz w:val="24"/>
          <w:szCs w:val="28"/>
          <w:lang w:eastAsia="hr-HR"/>
        </w:rPr>
        <w:t>međa (ulice, potoci, pruge i drugo</w:t>
      </w:r>
      <w:r w:rsidRPr="009D7FA7">
        <w:rPr>
          <w:rFonts w:ascii="Times New Roman" w:eastAsia="Times New Roman" w:hAnsi="Times New Roman" w:cs="Times New Roman"/>
          <w:sz w:val="24"/>
          <w:szCs w:val="28"/>
          <w:lang w:eastAsia="hr-HR"/>
        </w:rPr>
        <w:t>)</w:t>
      </w:r>
      <w:r w:rsidR="006634B3" w:rsidRPr="009D7FA7">
        <w:rPr>
          <w:rFonts w:ascii="Times New Roman" w:eastAsia="Times New Roman" w:hAnsi="Times New Roman" w:cs="Times New Roman"/>
          <w:sz w:val="24"/>
          <w:szCs w:val="28"/>
          <w:lang w:eastAsia="hr-HR"/>
        </w:rPr>
        <w:t>.</w:t>
      </w:r>
      <w:r w:rsidRPr="009D7FA7">
        <w:rPr>
          <w:rFonts w:ascii="Times New Roman" w:eastAsia="Times New Roman" w:hAnsi="Times New Roman" w:cs="Times New Roman"/>
          <w:sz w:val="24"/>
          <w:szCs w:val="28"/>
          <w:lang w:eastAsia="hr-HR"/>
        </w:rPr>
        <w:t xml:space="preserve"> </w:t>
      </w:r>
      <w:r w:rsidR="00831D40" w:rsidRPr="009D7FA7">
        <w:rPr>
          <w:rFonts w:ascii="Times New Roman" w:eastAsia="Times New Roman" w:hAnsi="Times New Roman" w:cs="Times New Roman"/>
          <w:sz w:val="24"/>
          <w:szCs w:val="28"/>
          <w:lang w:eastAsia="hr-HR"/>
        </w:rPr>
        <w:t>Ako se građevinska</w:t>
      </w:r>
      <w:r w:rsidRPr="009D7FA7">
        <w:rPr>
          <w:rFonts w:ascii="Times New Roman" w:eastAsia="Times New Roman" w:hAnsi="Times New Roman" w:cs="Times New Roman"/>
          <w:sz w:val="24"/>
          <w:szCs w:val="28"/>
          <w:lang w:eastAsia="hr-HR"/>
        </w:rPr>
        <w:t xml:space="preserve"> </w:t>
      </w:r>
      <w:r w:rsidR="00831D40" w:rsidRPr="009D7FA7">
        <w:rPr>
          <w:rFonts w:ascii="Times New Roman" w:eastAsia="Times New Roman" w:hAnsi="Times New Roman" w:cs="Times New Roman"/>
          <w:sz w:val="24"/>
          <w:szCs w:val="28"/>
          <w:lang w:eastAsia="hr-HR"/>
        </w:rPr>
        <w:t>čestica</w:t>
      </w:r>
      <w:r w:rsidRPr="009D7FA7">
        <w:rPr>
          <w:rFonts w:ascii="Times New Roman" w:eastAsia="Times New Roman" w:hAnsi="Times New Roman" w:cs="Times New Roman"/>
          <w:sz w:val="24"/>
          <w:szCs w:val="28"/>
          <w:lang w:eastAsia="hr-HR"/>
        </w:rPr>
        <w:t xml:space="preserve"> </w:t>
      </w:r>
      <w:r w:rsidR="006634B3" w:rsidRPr="009D7FA7">
        <w:rPr>
          <w:rFonts w:ascii="Times New Roman" w:eastAsia="Times New Roman" w:hAnsi="Times New Roman" w:cs="Times New Roman"/>
          <w:sz w:val="24"/>
          <w:szCs w:val="28"/>
          <w:lang w:eastAsia="hr-HR"/>
        </w:rPr>
        <w:t>nalazi  na području dviju zona</w:t>
      </w:r>
      <w:r w:rsidRPr="009D7FA7">
        <w:rPr>
          <w:rFonts w:ascii="Times New Roman" w:eastAsia="Times New Roman" w:hAnsi="Times New Roman" w:cs="Times New Roman"/>
          <w:sz w:val="24"/>
          <w:szCs w:val="28"/>
          <w:lang w:eastAsia="hr-HR"/>
        </w:rPr>
        <w:t xml:space="preserve">, </w:t>
      </w:r>
      <w:r w:rsidR="00DB52D9" w:rsidRPr="009D7FA7">
        <w:rPr>
          <w:rFonts w:ascii="Times New Roman" w:eastAsia="Times New Roman" w:hAnsi="Times New Roman" w:cs="Times New Roman"/>
          <w:sz w:val="24"/>
          <w:szCs w:val="28"/>
          <w:lang w:eastAsia="hr-HR"/>
        </w:rPr>
        <w:t>primjenjuje se jedinična vrijednost komunalnog doprinosa</w:t>
      </w:r>
      <w:r w:rsidRPr="009D7FA7">
        <w:rPr>
          <w:rFonts w:ascii="Times New Roman" w:eastAsia="Times New Roman" w:hAnsi="Times New Roman" w:cs="Times New Roman"/>
          <w:sz w:val="24"/>
          <w:szCs w:val="28"/>
          <w:lang w:eastAsia="hr-HR"/>
        </w:rPr>
        <w:t xml:space="preserve"> </w:t>
      </w:r>
      <w:r w:rsidR="006634B3" w:rsidRPr="009D7FA7">
        <w:rPr>
          <w:rFonts w:ascii="Times New Roman" w:eastAsia="Times New Roman" w:hAnsi="Times New Roman" w:cs="Times New Roman"/>
          <w:sz w:val="24"/>
          <w:szCs w:val="28"/>
          <w:lang w:eastAsia="hr-HR"/>
        </w:rPr>
        <w:t>određena za  višu zonu.</w:t>
      </w:r>
    </w:p>
    <w:p w:rsidR="00FD4A6D" w:rsidRPr="009D7FA7" w:rsidRDefault="00FD4A6D" w:rsidP="00FD4A6D">
      <w:pPr>
        <w:adjustRightInd w:val="0"/>
        <w:spacing w:after="0" w:line="240" w:lineRule="auto"/>
        <w:ind w:firstLine="709"/>
        <w:jc w:val="both"/>
        <w:rPr>
          <w:sz w:val="20"/>
        </w:rPr>
      </w:pPr>
      <w:r w:rsidRPr="009D7FA7">
        <w:rPr>
          <w:rFonts w:ascii="Times New Roman" w:eastAsia="Times New Roman" w:hAnsi="Times New Roman" w:cs="Times New Roman"/>
          <w:b/>
          <w:bCs/>
          <w:sz w:val="18"/>
          <w:szCs w:val="24"/>
          <w:lang w:eastAsia="hr-HR"/>
        </w:rPr>
        <w:t> </w:t>
      </w:r>
    </w:p>
    <w:p w:rsidR="00D94F67" w:rsidRPr="009D7FA7" w:rsidRDefault="00FD4A6D" w:rsidP="00FD4A6D">
      <w:pPr>
        <w:adjustRightInd w:val="0"/>
        <w:spacing w:after="0" w:line="240" w:lineRule="auto"/>
        <w:ind w:firstLine="709"/>
        <w:jc w:val="both"/>
        <w:rPr>
          <w:rFonts w:ascii="Times New Roman" w:eastAsia="Times New Roman" w:hAnsi="Times New Roman" w:cs="Times New Roman"/>
          <w:b/>
          <w:sz w:val="24"/>
          <w:szCs w:val="28"/>
          <w:lang w:eastAsia="hr-HR"/>
        </w:rPr>
      </w:pPr>
      <w:r w:rsidRPr="009D7FA7">
        <w:rPr>
          <w:rFonts w:ascii="Times New Roman" w:eastAsia="Times New Roman" w:hAnsi="Times New Roman" w:cs="Times New Roman"/>
          <w:b/>
          <w:bCs/>
          <w:sz w:val="24"/>
          <w:szCs w:val="28"/>
          <w:lang w:eastAsia="hr-HR"/>
        </w:rPr>
        <w:t>II. ZONU</w:t>
      </w:r>
      <w:r w:rsidRPr="009D7FA7">
        <w:rPr>
          <w:rFonts w:ascii="Times New Roman" w:eastAsia="Times New Roman" w:hAnsi="Times New Roman" w:cs="Times New Roman"/>
          <w:sz w:val="24"/>
          <w:szCs w:val="28"/>
          <w:lang w:eastAsia="hr-HR"/>
        </w:rPr>
        <w:t xml:space="preserve"> čini gradski prostor omeđen omeđen od Jadranskog mosta savskim nasipom</w:t>
      </w:r>
      <w:r w:rsidRPr="009D7FA7">
        <w:rPr>
          <w:rFonts w:ascii="Times New Roman" w:eastAsia="Times New Roman" w:hAnsi="Times New Roman" w:cs="Times New Roman"/>
          <w:b/>
          <w:sz w:val="24"/>
          <w:szCs w:val="28"/>
          <w:lang w:eastAsia="hr-HR"/>
        </w:rPr>
        <w:t xml:space="preserve"> </w:t>
      </w:r>
      <w:r w:rsidRPr="009D7FA7">
        <w:rPr>
          <w:rFonts w:ascii="Times New Roman" w:eastAsia="Times New Roman" w:hAnsi="Times New Roman" w:cs="Times New Roman"/>
          <w:sz w:val="24"/>
          <w:szCs w:val="28"/>
          <w:lang w:eastAsia="hr-HR"/>
        </w:rPr>
        <w:t>do Ulice Vice Vukova, ovom ulicom</w:t>
      </w:r>
      <w:r w:rsidRPr="009D7FA7">
        <w:rPr>
          <w:rFonts w:ascii="Times New Roman" w:eastAsia="Times New Roman" w:hAnsi="Times New Roman" w:cs="Times New Roman"/>
          <w:b/>
          <w:sz w:val="24"/>
          <w:szCs w:val="28"/>
          <w:lang w:eastAsia="hr-HR"/>
        </w:rPr>
        <w:t xml:space="preserve"> </w:t>
      </w:r>
      <w:r w:rsidRPr="009D7FA7">
        <w:rPr>
          <w:rFonts w:ascii="Times New Roman" w:eastAsia="Times New Roman" w:hAnsi="Times New Roman" w:cs="Times New Roman"/>
          <w:sz w:val="24"/>
          <w:szCs w:val="28"/>
          <w:lang w:eastAsia="hr-HR"/>
        </w:rPr>
        <w:t>do željezničke pruge, željezničkom prugom (južni ogranak) do buduće I. paralelne ulice, ovom ulicom i Vatikanskom na istok do Sarajevske ceste, Sarajevskom cestom na sjever do južne strane rotora, ovom stranom do Ulice Milana Mladenovića, njome na istok do Ulice Karla Metikoša, tom ulicom do sjeveroistočnog ruba k.č.br. 36/1 k.o. Jakuševac, tim rubom do južnog vrha k.č.br. 35 k.o. Jakuševac</w:t>
      </w:r>
      <w:r w:rsidRPr="009D7FA7">
        <w:rPr>
          <w:rFonts w:ascii="Times New Roman" w:eastAsia="Times New Roman" w:hAnsi="Times New Roman" w:cs="Times New Roman"/>
          <w:b/>
          <w:sz w:val="24"/>
          <w:szCs w:val="28"/>
          <w:lang w:eastAsia="hr-HR"/>
        </w:rPr>
        <w:t>,</w:t>
      </w:r>
      <w:r w:rsidR="00D94F67" w:rsidRPr="009D7FA7">
        <w:rPr>
          <w:rFonts w:ascii="Times New Roman" w:eastAsia="Times New Roman" w:hAnsi="Times New Roman" w:cs="Times New Roman"/>
          <w:sz w:val="24"/>
          <w:szCs w:val="28"/>
          <w:lang w:eastAsia="hr-HR"/>
        </w:rPr>
        <w:t xml:space="preserve"> </w:t>
      </w:r>
      <w:r w:rsidRPr="009D7FA7">
        <w:rPr>
          <w:rFonts w:ascii="Times New Roman" w:eastAsia="Times New Roman" w:hAnsi="Times New Roman" w:cs="Times New Roman"/>
          <w:sz w:val="24"/>
          <w:szCs w:val="28"/>
          <w:lang w:eastAsia="hr-HR"/>
        </w:rPr>
        <w:t xml:space="preserve"> od ove točke dalje u smjeru sjeveroistočno do Velikogoričke ulice, ovom ulicom do Radničke ceste, ovom cestom do Slavonske avenije, ovom avenijom do Ulice grada Gospića, ovom ulicom do Ulice M. Čavića, ovom ulicom do Borongajske ceste, njome na istok do potoka Preteka, ovim potokom na sjever do kraja Kanfanarske ulice, dalje na istok žičanom ogradom do Plominske, zatim zapadnim i južnim rubom k.č. br. 1322/1 K.O. Peščenica, te južnim rubom k.č. br. 1322/32 K.O. Peščenica do potoka Štefanovec, ovim potokom do Branimirove, Branimirovom do I. Štefanovečkog zavoja, ovim zavojem do potoka Štefanovec, dalje potokom na sjever do ulice Dubrava, ovom ulicom do Ljubijske ulice, Ljubijskom ulicom na sjever do Novačke, Novačkom na sjever do ulice Lešće, njome na zapad do ulice Lišće, ovom ulicom na sjeverozapad do Dotrščinske ulice, ovom ulicom do ulice Miroševečina, te dalje na sjever do potoka Štefanovec, ovim potokom do ulice Hamići, ulicom Hamići do potoka Klinovec, potokom Klinovec do južne točke k.č.br. 14518 k.o. Markuševec, od ove točke na jugozapad do križanja ulica Bačunski krč i Črna voda, Črnom vodom do Markuševečke ceste, zatim ovom cestom do ulice Jelenčica, te ovom ulicom do kraja na sjever do granice GUP-a grada Zagreba (preko zapadnog ruba k.č.br. 3990 i 3994 K.O. Gračani, južnog i istočnog ruba k.č.br. 3999 K.O. Gračani, zatim južnim i istočnim rubom k.č.br. 4002 K.O. Gračani, jugoistočnim rubom16746 K.O. Gračani,sjevernim rubom 13530, 13529 K.O. Markuševec, te zapadnim rubom k.č.br. 13526 K.O. Markuševec), granicom GUP-a na zapad do Kustošijanske ulice, ovom ulicom na jug do ulice Graberje, ovom ulicom i Ulicom V. Rabadana, ulicom Piškorov put i Piškorov breg do Vrapčanske, Vrapčanskom na jug do Botterijeve, Botterijevom i Milatovom do Manterovčaka, ovom ulicom na sjeverozapad do Ulice Dominika Mandića, Perjavičkom putinom i ulicom Žlebec do ulice Perjavica, ovom ulicom na sjever do Lovačkog puta, Lovačkim putom do Gospodske ulice, ovom ulicom do ulice Medpotoki i dalje na jug do ulice Karažnik, Karažnikom zapadno do ulice Dubravica, ovom ulicom na jug do Samoborske ceste, zatim Ulicom J. Lončara do sjeverne ograde "Končara", ovom ogradom do potoka, potokom na jug do Mokrovićeve, ovom ulicom do ulice Jankomir, ulicom Jankomir do Ljubljanske avenije i dalje Zagrebačkom avenijom do ulice Svilkovići, ulicom Svilkovići do Savskog nasipa, nasipom na istok do Aleje Matije Ljubeka, Alejom Matije Ljubeka  do savskog nasipa i njime do Jadranskog mosta</w:t>
      </w:r>
      <w:r w:rsidRPr="009D7FA7">
        <w:rPr>
          <w:rFonts w:ascii="Times New Roman" w:eastAsia="Times New Roman" w:hAnsi="Times New Roman" w:cs="Times New Roman"/>
          <w:b/>
          <w:sz w:val="24"/>
          <w:szCs w:val="28"/>
          <w:lang w:eastAsia="hr-HR"/>
        </w:rPr>
        <w:t>.</w:t>
      </w:r>
      <w:r w:rsidR="00D94F67" w:rsidRPr="009D7FA7">
        <w:rPr>
          <w:rFonts w:ascii="Times New Roman" w:eastAsia="Times New Roman" w:hAnsi="Times New Roman" w:cs="Times New Roman"/>
          <w:b/>
          <w:sz w:val="24"/>
          <w:szCs w:val="28"/>
          <w:lang w:eastAsia="hr-HR"/>
        </w:rPr>
        <w:t xml:space="preserve"> </w:t>
      </w:r>
    </w:p>
    <w:p w:rsidR="00FD4A6D" w:rsidRPr="009D7FA7" w:rsidRDefault="00FD4A6D" w:rsidP="00FD4A6D">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II zonu čini i gradski prostor omeđen Čulinečkom cestom od ulice Dubrava na jug do Ulice sljezova, ovom ulicom i ulicom Sitnice na istok do južnog ruba k.č.br. 8200/1 k.o. Dubrava i dalje ravnom linijom do ulice Retkovec I., zatim ulicama Retkovec I. i Retkovec III. na jug do Ulice kneza Branimira, ovom ulicom do Ulice Dubrava, ovom ulicom na zapad do </w:t>
      </w:r>
      <w:r w:rsidRPr="009D7FA7">
        <w:rPr>
          <w:rFonts w:ascii="Times New Roman" w:eastAsia="Times New Roman" w:hAnsi="Times New Roman" w:cs="Times New Roman"/>
          <w:sz w:val="24"/>
          <w:szCs w:val="28"/>
          <w:lang w:eastAsia="hr-HR"/>
        </w:rPr>
        <w:lastRenderedPageBreak/>
        <w:t>Goldonijeve ulice, njome do Dubečke, Dubečkom na zapad do Bulinačke ulice, ovom ulicom na sjeverozapad do produžene Aleje javora (Prve poljanice), na sjever do visine ulice Krotovica, ovom ulicom na zapad do Božjakovinske, njome na jug do Antolovečkog puta, Antolovečkim putom do Poljaničkog prilaza, po Poljaničkom prilazu do Đelekovečke, ovom ulicom i Molvanskom do ulice Klin, Klinom na sjever do Koledinečke, Koledinečkom i Ulicom križnog puta zapadno</w:t>
      </w:r>
      <w:r w:rsidRPr="009D7FA7">
        <w:rPr>
          <w:rFonts w:ascii="Times New Roman" w:eastAsia="Times New Roman" w:hAnsi="Times New Roman" w:cs="Times New Roman"/>
          <w:b/>
          <w:sz w:val="24"/>
          <w:szCs w:val="28"/>
          <w:lang w:eastAsia="hr-HR"/>
        </w:rPr>
        <w:t xml:space="preserve"> </w:t>
      </w:r>
      <w:r w:rsidRPr="009D7FA7">
        <w:rPr>
          <w:rFonts w:ascii="Times New Roman" w:eastAsia="Times New Roman" w:hAnsi="Times New Roman" w:cs="Times New Roman"/>
          <w:sz w:val="24"/>
          <w:szCs w:val="28"/>
          <w:lang w:eastAsia="hr-HR"/>
        </w:rPr>
        <w:t xml:space="preserve">do Grižanske, Grižanskom na jug do ulice Dubrava, ovom ulicom do Čulinečke ceste.   </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 xml:space="preserve"> Iznimno, u II. zonu ulaze i sve građevne čestice koje bilo kojim svojim dijelom ulaze u pojas širine 80 m od osi: Slavonske avenije u potezu od Radničke ceste do željezničke pruge Velika Gorica - Žitnjak - Sesvete, Radničke ceste u potezu od Slavonske avenije do željezničke pruge Velika Gorica - Žitnjak - Sesvete i Zagrebačke avenije u potezu od ulice Svilkovići, Ljubljanskom avenijom do Jankomirskog mosta.</w:t>
      </w:r>
    </w:p>
    <w:p w:rsidR="00A90CBE" w:rsidRPr="009D7FA7" w:rsidRDefault="00A90CBE" w:rsidP="00A90CBE">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Granica zone je os svih navedenih međa (ulice, potoci, pruge i drugo). Ako se građevinska čestica nalazi  na području dviju zona, primjenjuje se jedinična vrijednost komunalnog doprinosa određena za  višu zonu.</w:t>
      </w:r>
    </w:p>
    <w:p w:rsidR="00FD4A6D" w:rsidRPr="009D7FA7" w:rsidRDefault="00FD4A6D" w:rsidP="00FD4A6D">
      <w:pPr>
        <w:adjustRightInd w:val="0"/>
        <w:spacing w:after="0" w:line="240" w:lineRule="auto"/>
        <w:ind w:firstLine="709"/>
        <w:jc w:val="both"/>
        <w:rPr>
          <w:sz w:val="20"/>
        </w:rPr>
      </w:pPr>
      <w:r w:rsidRPr="009D7FA7">
        <w:rPr>
          <w:rFonts w:ascii="Times New Roman" w:eastAsia="Times New Roman" w:hAnsi="Times New Roman" w:cs="Times New Roman"/>
          <w:b/>
          <w:bCs/>
          <w:sz w:val="18"/>
          <w:szCs w:val="24"/>
          <w:lang w:eastAsia="hr-HR"/>
        </w:rPr>
        <w:t> </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b/>
          <w:bCs/>
          <w:sz w:val="24"/>
          <w:szCs w:val="28"/>
          <w:lang w:eastAsia="hr-HR"/>
        </w:rPr>
        <w:t>III. ZONU</w:t>
      </w:r>
      <w:r w:rsidRPr="009D7FA7">
        <w:rPr>
          <w:rFonts w:ascii="Times New Roman" w:eastAsia="Times New Roman" w:hAnsi="Times New Roman" w:cs="Times New Roman"/>
          <w:sz w:val="24"/>
          <w:szCs w:val="28"/>
          <w:lang w:eastAsia="hr-HR"/>
        </w:rPr>
        <w:t xml:space="preserve"> čini gradski prostor omeđen na sjeveru granicom GUP-a grada Zagreba od kraja Kustošijanske ulice do ulice Put Kamenim svatovima, istom ulicom na zapad do ulice Jagodišće, ulicom Jagodišće do Aleje Seljačke bune, ovom alejom na sjever do rijeke Krapine, dalje na jug po zapadnoj granici Grada Zagreba do južne obilaznice, južnom obilaznicom do željezničke pruge Zagreb - Sisak, željezničkom prugom do granice Grada Zagreba prema Velikoj Gorici, tom granicom do rijeke Save, rijekom Savom nizvodno do željezničke pruge Velika Gorica - Žitnjak - Sesvete, ovom željezničkom prugom do potoka kraj Hercegovačke ulice u Sesvetama, potokom na sjever do Varaždinske, od Varaždinske sjeveroistočnim rubom naselja do Ulice Ivana Ančića, ovom ulicom do Ulice Nikole Šopa, Ulicom Nikole Šopa do Kašinske, zatim sjevernim rubom k.č.br. 898/2, 899 i 890/2, sve k.o. Sesvete, do zapadnog ruba k.č. br. 890</w:t>
      </w:r>
      <w:r w:rsidRPr="009D7FA7">
        <w:rPr>
          <w:rFonts w:ascii="Times New Roman" w:eastAsia="Times New Roman" w:hAnsi="Times New Roman" w:cs="Times New Roman"/>
          <w:b/>
          <w:sz w:val="24"/>
          <w:szCs w:val="28"/>
          <w:lang w:eastAsia="hr-HR"/>
        </w:rPr>
        <w:t>/2</w:t>
      </w:r>
      <w:r w:rsidRPr="009D7FA7">
        <w:rPr>
          <w:rFonts w:ascii="Times New Roman" w:eastAsia="Times New Roman" w:hAnsi="Times New Roman" w:cs="Times New Roman"/>
          <w:sz w:val="24"/>
          <w:szCs w:val="28"/>
          <w:lang w:eastAsia="hr-HR"/>
        </w:rPr>
        <w:t xml:space="preserve"> k.o. Sesvete, zapadnim rubom k.č.br. 890/2 i 890/1 k.o. Sesvete, te južnim rubom k.č.br. 889 i 887 k.o. Sesvete do potoka Vuger, od potoka Vuger južnim rubom k.č.br. 6422</w:t>
      </w:r>
      <w:r w:rsidRPr="009D7FA7">
        <w:rPr>
          <w:rFonts w:ascii="Times New Roman" w:eastAsia="Times New Roman" w:hAnsi="Times New Roman" w:cs="Times New Roman"/>
          <w:b/>
          <w:sz w:val="24"/>
          <w:szCs w:val="28"/>
          <w:lang w:eastAsia="hr-HR"/>
        </w:rPr>
        <w:t>/1</w:t>
      </w:r>
      <w:r w:rsidRPr="009D7FA7">
        <w:rPr>
          <w:rFonts w:ascii="Times New Roman" w:eastAsia="Times New Roman" w:hAnsi="Times New Roman" w:cs="Times New Roman"/>
          <w:sz w:val="24"/>
          <w:szCs w:val="28"/>
          <w:lang w:eastAsia="hr-HR"/>
        </w:rPr>
        <w:t xml:space="preserve"> k.o. Sesvete do k.č. br. 6421/</w:t>
      </w:r>
      <w:r w:rsidRPr="009D7FA7">
        <w:rPr>
          <w:rFonts w:ascii="Times New Roman" w:eastAsia="Times New Roman" w:hAnsi="Times New Roman" w:cs="Times New Roman"/>
          <w:b/>
          <w:sz w:val="24"/>
          <w:szCs w:val="28"/>
          <w:lang w:eastAsia="hr-HR"/>
        </w:rPr>
        <w:t>3</w:t>
      </w:r>
      <w:r w:rsidRPr="009D7FA7">
        <w:rPr>
          <w:rFonts w:ascii="Times New Roman" w:eastAsia="Times New Roman" w:hAnsi="Times New Roman" w:cs="Times New Roman"/>
          <w:sz w:val="24"/>
          <w:szCs w:val="28"/>
          <w:lang w:eastAsia="hr-HR"/>
        </w:rPr>
        <w:t xml:space="preserve"> k.o. Sesvete, zatim česticama 6421/3 i 6421/2 k.o. Sesvete na jugozapad do k.č. br. 6409/1 k.o. Sesvete, njenim rubom na jugoistok, zatim na zapad do k.č.br. 6623/1 k.o. Sesvete, zatim česticama 6623/5, 6623/4, 6623/6 i 6623/3, sve k.o. Sesvete do Ulice Krste Hegedušića, jugozapadnim rubom k.č.br. 6376/21 k.o. Sesvete do jugoistočnog ruba k.č.br. 6376/12 i dalje  na jugozapad do križanja Ulice Josipa Račića i Brestovečke ceste, ovom cestom do Horvatove, Horvatovom do Ulice Emanuela Vidovića, ovom ulicom do potoka Rijeka, potokom Rijeka do ulice Oporovečki vinogradi, ovom ulicom do križanja sa Sunekovom i dalje na Aleju hrvatske mladeži, ovom alejom, oko Grada mladih, na Fabijanićevu, Fabijanićevom ulicom do potoka Trnava, potokom uzvodno do puta sjeverno od ulice Cuglini, istim putom sjeverozapadno preko ulice Beđići do križanja Dotroščinske i Novačke ulice, Novačkom ulicom do križanja s ulicom Orehovečki brijeg, od ovog križanja na sjeverozapad putom do Orehovečkog ogranka, istom ulicom južno do Orehovačkog brijega te na zapad putom  do zapadnog i južnog ruba k.č.br. 4431 Granešina nova, zapadnim rubom 14941 k.o. Markuševec, te česticama k.č.br. 14943 i 15265 k.o. Markuševec do ulice Štefanovec i ulicom Štefanovec do granice druge zone</w:t>
      </w:r>
      <w:r w:rsidRPr="009D7FA7">
        <w:rPr>
          <w:rFonts w:ascii="Times New Roman" w:eastAsia="Times New Roman" w:hAnsi="Times New Roman" w:cs="Times New Roman"/>
          <w:b/>
          <w:sz w:val="24"/>
          <w:szCs w:val="28"/>
          <w:lang w:eastAsia="hr-HR"/>
        </w:rPr>
        <w:t>.</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Unutarnja granica ove zone je granica druge zone.</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Iznimno, u III. zonu ulaze i sve građevne čestice koje bilo kojim svojim dijelom ulaze u pojas širine 80 m od osi: Radničke ceste u potezu od željezničke pruge Velika Gorica - Žitnjak - Sesvete do Domovinskog mosta i Slavonske avenije u potezu od željezničke pruge Velika Gorica - Žitnjak - Sesvete do naplatnih kućica na Slavonskoj aveniji.</w:t>
      </w:r>
    </w:p>
    <w:p w:rsidR="00A90CBE" w:rsidRPr="009D7FA7" w:rsidRDefault="00A90CBE" w:rsidP="00A90CBE">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lastRenderedPageBreak/>
        <w:t>Granica zone je os svih navedenih međa (ulice, potoci, pruge i drugo). Ako se građevinska čestica nalazi  na području dviju zona, primjenjuje se jedinična vrijednost komunalnog doprinosa određena za  višu zonu.</w:t>
      </w:r>
    </w:p>
    <w:p w:rsidR="00DB52D9" w:rsidRPr="009D7FA7" w:rsidRDefault="00DB52D9" w:rsidP="00FD4A6D">
      <w:pPr>
        <w:adjustRightInd w:val="0"/>
        <w:spacing w:after="0" w:line="240" w:lineRule="auto"/>
        <w:ind w:firstLine="709"/>
        <w:jc w:val="both"/>
        <w:rPr>
          <w:sz w:val="20"/>
        </w:rPr>
      </w:pP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b/>
          <w:bCs/>
          <w:sz w:val="24"/>
          <w:szCs w:val="28"/>
          <w:lang w:eastAsia="hr-HR"/>
        </w:rPr>
        <w:t>IV. ZONU</w:t>
      </w:r>
      <w:r w:rsidRPr="009D7FA7">
        <w:rPr>
          <w:rFonts w:ascii="Times New Roman" w:eastAsia="Times New Roman" w:hAnsi="Times New Roman" w:cs="Times New Roman"/>
          <w:sz w:val="24"/>
          <w:szCs w:val="28"/>
          <w:lang w:eastAsia="hr-HR"/>
        </w:rPr>
        <w:t xml:space="preserve"> čini gradski prostor koji se sastoji od dvaju odvojenih dijelova: južnoga i sjeveroistočnoga.</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Južni dio četvrte zone je prostor omeđen zapadnom granicom Grada Zagreba prema općini Stupnik, zatim južnom i istočnom granicom Grada Zagreba do željezničke pruge Zagreb - Sisak.</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Unutarnja granica južnog dijela četvrte zone je granica treće zone.</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Sjeveroistočni dio četvrte zone je prostor omeđen granicom Grada Zagreba prema Velikoj Gorici od željezničke pruge Velika Gorica - Žitnjak - Sesvete do Slavonske avenije, od Slavonske avenije istočnom, sjevernom i sjeverozapadnom granicom Grada Zagreba do rijeke Krapine.</w:t>
      </w:r>
    </w:p>
    <w:p w:rsidR="00FD4A6D" w:rsidRPr="009D7FA7" w:rsidRDefault="00FD4A6D" w:rsidP="00FD4A6D">
      <w:pPr>
        <w:adjustRightInd w:val="0"/>
        <w:spacing w:after="0" w:line="240" w:lineRule="auto"/>
        <w:ind w:firstLine="709"/>
        <w:jc w:val="both"/>
        <w:rPr>
          <w:sz w:val="24"/>
          <w:szCs w:val="28"/>
        </w:rPr>
      </w:pPr>
      <w:r w:rsidRPr="009D7FA7">
        <w:rPr>
          <w:rFonts w:ascii="Times New Roman" w:eastAsia="Times New Roman" w:hAnsi="Times New Roman" w:cs="Times New Roman"/>
          <w:sz w:val="24"/>
          <w:szCs w:val="28"/>
          <w:lang w:eastAsia="hr-HR"/>
        </w:rPr>
        <w:t>Unutarnja granica sjeveroistočnog dijela četvrte zone je granica druge i treće zone.</w:t>
      </w:r>
    </w:p>
    <w:p w:rsidR="00A90CBE" w:rsidRPr="009D7FA7" w:rsidRDefault="00A90CBE" w:rsidP="00A90CBE">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Granica zone je os svih navedenih međa (ulice, potoci, pruge i drugo). Ako se građevinska čestica nalazi  na području dviju zona, primjenjuje se jedinična vrijednost komunalnog doprinosa određena za  višu zonu.</w:t>
      </w:r>
    </w:p>
    <w:p w:rsidR="00FD4A6D" w:rsidRPr="009D7FA7" w:rsidRDefault="00FD4A6D" w:rsidP="00FD4A6D">
      <w:pPr>
        <w:adjustRightInd w:val="0"/>
        <w:spacing w:after="0" w:line="240" w:lineRule="auto"/>
        <w:ind w:firstLine="709"/>
        <w:jc w:val="both"/>
        <w:rPr>
          <w:b/>
          <w:sz w:val="24"/>
          <w:szCs w:val="28"/>
        </w:rPr>
      </w:pP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b/>
          <w:bCs/>
          <w:sz w:val="24"/>
          <w:szCs w:val="28"/>
          <w:lang w:eastAsia="hr-HR"/>
        </w:rPr>
        <w:t xml:space="preserve">V. ZONU </w:t>
      </w:r>
      <w:r w:rsidRPr="009D7FA7">
        <w:rPr>
          <w:rFonts w:ascii="Times New Roman" w:eastAsia="Times New Roman" w:hAnsi="Times New Roman" w:cs="Times New Roman"/>
          <w:sz w:val="24"/>
          <w:szCs w:val="28"/>
          <w:lang w:eastAsia="hr-HR"/>
        </w:rPr>
        <w:t xml:space="preserve">čine izdvojena građevinska područja za gradnju gospodarskih sadržaja proizvodne i poslovne namjene utvrđena točkom 2.4.1.1. Odluke o donošenju Prostornog plana Grada Zagreba (pročišćeni tekst, Službeni glasnik Grada Zagreba 3/18 od 05.02.2018.), i to: </w:t>
      </w: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  -južni dio Grada Zagreba: Hrašće za proizvodne i poslovne sadržaje;</w:t>
      </w: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  -istočni dio Grada Zagreba: prostor između građevinskog područja naselja Soblinec i Žerjavinec za proizvodne sadržaje; Sesvetski Kraljevec za proizvodne sadržaje; Sesvetski Kraljevec za poslovne sadržaje; prostor između građevinskog područja naselja Popovec i Soblinec za proizvodne sadržaje; prostor sjeverno od Kraljevečkih Novaka za proizvodne sadržaje</w:t>
      </w:r>
      <w:r w:rsidR="00A66AB8" w:rsidRPr="009D7FA7">
        <w:rPr>
          <w:rFonts w:ascii="Times New Roman" w:eastAsia="Times New Roman" w:hAnsi="Times New Roman" w:cs="Times New Roman"/>
          <w:sz w:val="24"/>
          <w:szCs w:val="28"/>
          <w:lang w:eastAsia="hr-HR"/>
        </w:rPr>
        <w:t>,</w:t>
      </w:r>
      <w:r w:rsidR="00A66AB8" w:rsidRPr="009D7FA7">
        <w:t xml:space="preserve"> </w:t>
      </w:r>
      <w:r w:rsidR="00A66AB8" w:rsidRPr="009D7FA7">
        <w:rPr>
          <w:rFonts w:ascii="Times New Roman" w:eastAsia="Times New Roman" w:hAnsi="Times New Roman" w:cs="Times New Roman"/>
          <w:sz w:val="24"/>
          <w:szCs w:val="28"/>
          <w:lang w:eastAsia="hr-HR"/>
        </w:rPr>
        <w:t>a položajno opisano PPGZ-om privitak kojega je sastavni dio ove odluke</w:t>
      </w:r>
      <w:r w:rsidRPr="009D7FA7">
        <w:rPr>
          <w:rFonts w:ascii="Times New Roman" w:eastAsia="Times New Roman" w:hAnsi="Times New Roman" w:cs="Times New Roman"/>
          <w:sz w:val="24"/>
          <w:szCs w:val="28"/>
          <w:lang w:eastAsia="hr-HR"/>
        </w:rPr>
        <w:t>.</w:t>
      </w:r>
    </w:p>
    <w:p w:rsidR="003C5E7B" w:rsidRPr="009D7FA7" w:rsidRDefault="003C5E7B" w:rsidP="003C5E7B">
      <w:pPr>
        <w:spacing w:after="0" w:line="240" w:lineRule="auto"/>
        <w:ind w:left="879" w:hanging="170"/>
        <w:jc w:val="both"/>
        <w:rPr>
          <w:rFonts w:ascii="Times New Roman" w:eastAsia="Times New Roman" w:hAnsi="Times New Roman" w:cs="Times New Roman"/>
          <w:b/>
          <w:bCs/>
          <w:sz w:val="28"/>
          <w:szCs w:val="28"/>
          <w:lang w:eastAsia="hr-HR"/>
        </w:rPr>
      </w:pP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b/>
          <w:bCs/>
          <w:sz w:val="24"/>
          <w:szCs w:val="28"/>
          <w:lang w:eastAsia="hr-HR"/>
        </w:rPr>
        <w:t xml:space="preserve">  VI. ZONU</w:t>
      </w:r>
      <w:r w:rsidRPr="009D7FA7">
        <w:rPr>
          <w:rFonts w:ascii="Times New Roman" w:eastAsia="Times New Roman" w:hAnsi="Times New Roman" w:cs="Times New Roman"/>
          <w:b/>
          <w:bCs/>
          <w:sz w:val="28"/>
          <w:szCs w:val="28"/>
          <w:lang w:eastAsia="hr-HR"/>
        </w:rPr>
        <w:t xml:space="preserve"> </w:t>
      </w:r>
      <w:r w:rsidRPr="009D7FA7">
        <w:rPr>
          <w:rFonts w:ascii="Times New Roman" w:eastAsia="Times New Roman" w:hAnsi="Times New Roman" w:cs="Times New Roman"/>
          <w:sz w:val="24"/>
          <w:szCs w:val="28"/>
          <w:lang w:eastAsia="hr-HR"/>
        </w:rPr>
        <w:t xml:space="preserve">čini izdvojeno građevinsko područje za gradnju gospodarskih sadržaja ugostiteljsko-turističke namjene utvrđeno točkom 2.4.1.1. Odluke o donošenju Prostornog plana Grada Zagreba (pročišćeni tekst, Službeni glasnik Grada Zagreba 3/18 od 05.02.2018.) </w:t>
      </w:r>
      <w:r w:rsidRPr="009D7FA7">
        <w:rPr>
          <w:rFonts w:ascii="Times New Roman" w:eastAsia="Times New Roman" w:hAnsi="Times New Roman" w:cs="Times New Roman"/>
          <w:sz w:val="24"/>
          <w:szCs w:val="28"/>
          <w:lang w:eastAsia="hr-HR"/>
        </w:rPr>
        <w:tab/>
      </w: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  -južni dio Grada Zagreba: prostor uz zagrebačku obilaznicu između Lučkog i Ježdovca, te </w:t>
      </w: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   izdvojene zone za za gradnju sportsko-rekreacijskih sadržaja utvrđene točkom 2.4.1.2. Odluke o donošenju Prostornog plana Grada Zagreba (pročišćeni tekst, Službeni glasnik Grada Zagreba 3/18 od 05.02.2018.), i to:</w:t>
      </w: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  -južni dio Grada Zagreba: Demerje, Kupinečki Kraljevec, Mala Mlaka, Strmec, Odra i Rakitje;</w:t>
      </w:r>
    </w:p>
    <w:p w:rsidR="003C5E7B" w:rsidRPr="009D7FA7" w:rsidRDefault="003C5E7B" w:rsidP="003C5E7B">
      <w:pPr>
        <w:adjustRightInd w:val="0"/>
        <w:spacing w:after="0" w:line="240" w:lineRule="auto"/>
        <w:ind w:firstLine="709"/>
        <w:jc w:val="both"/>
        <w:rPr>
          <w:rFonts w:ascii="Times New Roman" w:eastAsia="Times New Roman" w:hAnsi="Times New Roman" w:cs="Times New Roman"/>
          <w:sz w:val="24"/>
          <w:szCs w:val="28"/>
          <w:lang w:eastAsia="hr-HR"/>
        </w:rPr>
      </w:pPr>
      <w:r w:rsidRPr="009D7FA7">
        <w:rPr>
          <w:rFonts w:ascii="Times New Roman" w:eastAsia="Times New Roman" w:hAnsi="Times New Roman" w:cs="Times New Roman"/>
          <w:sz w:val="24"/>
          <w:szCs w:val="28"/>
          <w:lang w:eastAsia="hr-HR"/>
        </w:rPr>
        <w:t xml:space="preserve">  -istočni dio Grada Zagreba: Adamovec, Planina Gornja, Prepuštovec, Slanovec, Soblinec, Vugrovec Gornji i golf igralište Sesvete</w:t>
      </w:r>
      <w:r w:rsidR="008D1BC2" w:rsidRPr="009D7FA7">
        <w:rPr>
          <w:rFonts w:ascii="Times New Roman" w:eastAsia="Times New Roman" w:hAnsi="Times New Roman" w:cs="Times New Roman"/>
          <w:sz w:val="24"/>
          <w:szCs w:val="28"/>
          <w:lang w:eastAsia="hr-HR"/>
        </w:rPr>
        <w:t>,</w:t>
      </w:r>
      <w:r w:rsidR="008D1BC2" w:rsidRPr="009D7FA7">
        <w:t xml:space="preserve"> </w:t>
      </w:r>
      <w:r w:rsidR="008D1BC2" w:rsidRPr="009D7FA7">
        <w:rPr>
          <w:rFonts w:ascii="Times New Roman" w:eastAsia="Times New Roman" w:hAnsi="Times New Roman" w:cs="Times New Roman"/>
          <w:sz w:val="24"/>
          <w:szCs w:val="28"/>
          <w:lang w:eastAsia="hr-HR"/>
        </w:rPr>
        <w:t xml:space="preserve">a položajno opisano PPGZ-om privitak kojega je sastavni dio ove odluke. </w:t>
      </w:r>
    </w:p>
    <w:p w:rsidR="00FD4A6D" w:rsidRPr="009D7FA7" w:rsidRDefault="00FD4A6D" w:rsidP="003C5E7B">
      <w:pPr>
        <w:adjustRightInd w:val="0"/>
        <w:spacing w:after="0" w:line="240" w:lineRule="auto"/>
        <w:ind w:firstLine="709"/>
        <w:jc w:val="both"/>
        <w:rPr>
          <w:rFonts w:ascii="Times New Roman" w:eastAsia="Times New Roman" w:hAnsi="Times New Roman" w:cs="Times New Roman"/>
          <w:sz w:val="24"/>
          <w:szCs w:val="28"/>
          <w:lang w:eastAsia="hr-HR"/>
        </w:rPr>
      </w:pPr>
    </w:p>
    <w:p w:rsidR="00D94F67" w:rsidRPr="009D7FA7" w:rsidRDefault="00D94F67" w:rsidP="003C5E7B">
      <w:pPr>
        <w:adjustRightInd w:val="0"/>
        <w:spacing w:after="0" w:line="240" w:lineRule="auto"/>
        <w:ind w:firstLine="709"/>
        <w:jc w:val="both"/>
        <w:rPr>
          <w:rFonts w:ascii="Times New Roman" w:eastAsia="Times New Roman" w:hAnsi="Times New Roman" w:cs="Times New Roman"/>
          <w:sz w:val="24"/>
          <w:szCs w:val="28"/>
          <w:lang w:eastAsia="hr-HR"/>
        </w:rPr>
      </w:pPr>
    </w:p>
    <w:p w:rsidR="00D94F67" w:rsidRPr="009D7FA7" w:rsidRDefault="00D94F67" w:rsidP="003C5E7B">
      <w:pPr>
        <w:adjustRightInd w:val="0"/>
        <w:spacing w:after="0" w:line="240" w:lineRule="auto"/>
        <w:ind w:firstLine="709"/>
        <w:jc w:val="both"/>
        <w:rPr>
          <w:rFonts w:ascii="Times New Roman" w:eastAsia="Times New Roman" w:hAnsi="Times New Roman" w:cs="Times New Roman"/>
          <w:sz w:val="24"/>
          <w:szCs w:val="28"/>
          <w:lang w:eastAsia="hr-HR"/>
        </w:rPr>
      </w:pPr>
    </w:p>
    <w:p w:rsidR="00D94F67" w:rsidRPr="009D7FA7" w:rsidRDefault="00D94F67" w:rsidP="003C5E7B">
      <w:pPr>
        <w:adjustRightInd w:val="0"/>
        <w:spacing w:after="0" w:line="240" w:lineRule="auto"/>
        <w:ind w:firstLine="709"/>
        <w:jc w:val="both"/>
        <w:rPr>
          <w:rFonts w:ascii="Times New Roman" w:eastAsia="Times New Roman" w:hAnsi="Times New Roman" w:cs="Times New Roman"/>
          <w:sz w:val="24"/>
          <w:szCs w:val="28"/>
          <w:lang w:eastAsia="hr-HR"/>
        </w:rPr>
      </w:pPr>
    </w:p>
    <w:p w:rsidR="00142033" w:rsidRPr="009D7FA7" w:rsidRDefault="00142033" w:rsidP="003C5E7B">
      <w:pPr>
        <w:adjustRightInd w:val="0"/>
        <w:spacing w:after="0" w:line="240" w:lineRule="auto"/>
        <w:ind w:firstLine="709"/>
        <w:jc w:val="both"/>
        <w:rPr>
          <w:rFonts w:ascii="Times New Roman" w:eastAsia="Times New Roman" w:hAnsi="Times New Roman" w:cs="Times New Roman"/>
          <w:sz w:val="24"/>
          <w:szCs w:val="28"/>
          <w:lang w:eastAsia="hr-HR"/>
        </w:rPr>
      </w:pPr>
    </w:p>
    <w:p w:rsidR="00142033" w:rsidRPr="009D7FA7" w:rsidRDefault="00142033" w:rsidP="003C5E7B">
      <w:pPr>
        <w:adjustRightInd w:val="0"/>
        <w:spacing w:after="0" w:line="240" w:lineRule="auto"/>
        <w:ind w:firstLine="709"/>
        <w:jc w:val="both"/>
        <w:rPr>
          <w:rFonts w:ascii="Times New Roman" w:eastAsia="Times New Roman" w:hAnsi="Times New Roman" w:cs="Times New Roman"/>
          <w:sz w:val="24"/>
          <w:szCs w:val="28"/>
          <w:lang w:eastAsia="hr-HR"/>
        </w:rPr>
      </w:pPr>
    </w:p>
    <w:p w:rsidR="00FD4A6D" w:rsidRPr="009D7FA7" w:rsidRDefault="00FD4A6D" w:rsidP="003C5E7B">
      <w:pPr>
        <w:adjustRightInd w:val="0"/>
        <w:spacing w:after="0" w:line="240" w:lineRule="auto"/>
        <w:ind w:firstLine="709"/>
        <w:jc w:val="both"/>
        <w:rPr>
          <w:rFonts w:ascii="Times New Roman" w:eastAsia="Times New Roman" w:hAnsi="Times New Roman" w:cs="Times New Roman"/>
          <w:sz w:val="24"/>
          <w:szCs w:val="28"/>
          <w:lang w:eastAsia="hr-HR"/>
        </w:rPr>
      </w:pPr>
    </w:p>
    <w:p w:rsidR="00576F67" w:rsidRPr="009D7FA7" w:rsidRDefault="00576F67" w:rsidP="00CB5890">
      <w:pPr>
        <w:jc w:val="center"/>
        <w:rPr>
          <w:rFonts w:ascii="Times New Roman" w:hAnsi="Times New Roman" w:cs="Times New Roman"/>
          <w:b/>
          <w:sz w:val="24"/>
          <w:szCs w:val="24"/>
        </w:rPr>
      </w:pPr>
      <w:r w:rsidRPr="009D7FA7">
        <w:rPr>
          <w:rFonts w:ascii="Times New Roman" w:hAnsi="Times New Roman" w:cs="Times New Roman"/>
          <w:b/>
          <w:sz w:val="24"/>
          <w:szCs w:val="24"/>
        </w:rPr>
        <w:lastRenderedPageBreak/>
        <w:t>Članak 6.</w:t>
      </w:r>
    </w:p>
    <w:p w:rsidR="00576F67" w:rsidRPr="009D7FA7" w:rsidRDefault="0066672F" w:rsidP="0066672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 xml:space="preserve">Jedinična vrijednost komunalnog doprinosa </w:t>
      </w:r>
      <w:r w:rsidR="00B97E1B" w:rsidRPr="009D7FA7">
        <w:rPr>
          <w:rFonts w:ascii="Times New Roman" w:hAnsi="Times New Roman" w:cs="Times New Roman"/>
          <w:sz w:val="24"/>
          <w:szCs w:val="24"/>
        </w:rPr>
        <w:t xml:space="preserve">za </w:t>
      </w:r>
      <w:r w:rsidR="00045189" w:rsidRPr="009D7FA7">
        <w:rPr>
          <w:rFonts w:ascii="Times New Roman" w:hAnsi="Times New Roman" w:cs="Times New Roman"/>
          <w:sz w:val="24"/>
          <w:szCs w:val="24"/>
        </w:rPr>
        <w:t>građenje u pojedinim zonama</w:t>
      </w:r>
      <w:r w:rsidR="00576F67" w:rsidRPr="009D7FA7">
        <w:rPr>
          <w:rFonts w:ascii="Times New Roman" w:hAnsi="Times New Roman" w:cs="Times New Roman"/>
          <w:sz w:val="24"/>
          <w:szCs w:val="24"/>
        </w:rPr>
        <w:t xml:space="preserve"> iz članka 5. ove o</w:t>
      </w:r>
      <w:r w:rsidR="00CB5890" w:rsidRPr="009D7FA7">
        <w:rPr>
          <w:rFonts w:ascii="Times New Roman" w:hAnsi="Times New Roman" w:cs="Times New Roman"/>
          <w:sz w:val="24"/>
          <w:szCs w:val="24"/>
        </w:rPr>
        <w:t>dluke određuje se u kunama po m³</w:t>
      </w:r>
      <w:r w:rsidR="00576F67" w:rsidRPr="009D7FA7">
        <w:rPr>
          <w:rFonts w:ascii="Times New Roman" w:hAnsi="Times New Roman" w:cs="Times New Roman"/>
          <w:sz w:val="24"/>
          <w:szCs w:val="24"/>
        </w:rPr>
        <w:t xml:space="preserve"> građevine i iznosi:</w:t>
      </w:r>
    </w:p>
    <w:tbl>
      <w:tblPr>
        <w:tblW w:w="90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20" w:type="dxa"/>
          <w:bottom w:w="20" w:type="dxa"/>
          <w:right w:w="20" w:type="dxa"/>
        </w:tblCellMar>
        <w:tblLook w:val="00A0" w:firstRow="1" w:lastRow="0" w:firstColumn="1" w:lastColumn="0" w:noHBand="0" w:noVBand="0"/>
      </w:tblPr>
      <w:tblGrid>
        <w:gridCol w:w="1511"/>
        <w:gridCol w:w="1525"/>
        <w:gridCol w:w="1511"/>
        <w:gridCol w:w="1508"/>
        <w:gridCol w:w="1508"/>
        <w:gridCol w:w="1508"/>
      </w:tblGrid>
      <w:tr w:rsidR="009D7FA7" w:rsidRPr="009D7FA7" w:rsidTr="00FB3846">
        <w:trPr>
          <w:cantSplit/>
          <w:tblHeader/>
        </w:trPr>
        <w:tc>
          <w:tcPr>
            <w:tcW w:w="1511" w:type="dxa"/>
            <w:tcBorders>
              <w:top w:val="single" w:sz="2" w:space="0" w:color="000000"/>
              <w:left w:val="single" w:sz="2" w:space="0" w:color="000000"/>
              <w:bottom w:val="single" w:sz="2" w:space="0" w:color="000000"/>
              <w:right w:val="single" w:sz="2" w:space="0" w:color="000000"/>
            </w:tcBorders>
            <w:vAlign w:val="center"/>
            <w:hideMark/>
          </w:tcPr>
          <w:p w:rsidR="00FB3846" w:rsidRPr="009D7FA7" w:rsidRDefault="00FB3846">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I. ZONA</w:t>
            </w:r>
          </w:p>
        </w:tc>
        <w:tc>
          <w:tcPr>
            <w:tcW w:w="1525" w:type="dxa"/>
            <w:tcBorders>
              <w:top w:val="single" w:sz="2" w:space="0" w:color="000000"/>
              <w:left w:val="single" w:sz="2" w:space="0" w:color="000000"/>
              <w:bottom w:val="single" w:sz="2" w:space="0" w:color="000000"/>
              <w:right w:val="single" w:sz="2" w:space="0" w:color="000000"/>
            </w:tcBorders>
            <w:vAlign w:val="center"/>
            <w:hideMark/>
          </w:tcPr>
          <w:p w:rsidR="00FB3846" w:rsidRPr="009D7FA7" w:rsidRDefault="00FB3846">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II. ZONA</w:t>
            </w:r>
          </w:p>
        </w:tc>
        <w:tc>
          <w:tcPr>
            <w:tcW w:w="1511" w:type="dxa"/>
            <w:tcBorders>
              <w:top w:val="single" w:sz="2" w:space="0" w:color="000000"/>
              <w:left w:val="single" w:sz="2" w:space="0" w:color="000000"/>
              <w:bottom w:val="single" w:sz="2" w:space="0" w:color="000000"/>
              <w:right w:val="single" w:sz="2" w:space="0" w:color="000000"/>
            </w:tcBorders>
            <w:vAlign w:val="center"/>
            <w:hideMark/>
          </w:tcPr>
          <w:p w:rsidR="00FB3846" w:rsidRPr="009D7FA7" w:rsidRDefault="00FB3846">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III. ZONA</w:t>
            </w:r>
          </w:p>
        </w:tc>
        <w:tc>
          <w:tcPr>
            <w:tcW w:w="1508" w:type="dxa"/>
            <w:tcBorders>
              <w:top w:val="single" w:sz="2" w:space="0" w:color="000000"/>
              <w:left w:val="single" w:sz="2" w:space="0" w:color="000000"/>
              <w:bottom w:val="single" w:sz="2" w:space="0" w:color="000000"/>
              <w:right w:val="single" w:sz="2" w:space="0" w:color="000000"/>
            </w:tcBorders>
            <w:vAlign w:val="center"/>
            <w:hideMark/>
          </w:tcPr>
          <w:p w:rsidR="00FB3846" w:rsidRPr="009D7FA7" w:rsidRDefault="00FB3846">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IV. ZONA</w:t>
            </w:r>
          </w:p>
        </w:tc>
        <w:tc>
          <w:tcPr>
            <w:tcW w:w="1508" w:type="dxa"/>
            <w:tcBorders>
              <w:top w:val="single" w:sz="2" w:space="0" w:color="000000"/>
              <w:left w:val="single" w:sz="2" w:space="0" w:color="000000"/>
              <w:bottom w:val="single" w:sz="2" w:space="0" w:color="000000"/>
              <w:right w:val="single" w:sz="2" w:space="0" w:color="000000"/>
            </w:tcBorders>
          </w:tcPr>
          <w:p w:rsidR="00FB3846" w:rsidRPr="009D7FA7" w:rsidRDefault="00FB3846">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V. ZONA</w:t>
            </w:r>
          </w:p>
        </w:tc>
        <w:tc>
          <w:tcPr>
            <w:tcW w:w="1508" w:type="dxa"/>
            <w:tcBorders>
              <w:top w:val="single" w:sz="2" w:space="0" w:color="000000"/>
              <w:left w:val="single" w:sz="2" w:space="0" w:color="000000"/>
              <w:bottom w:val="single" w:sz="2" w:space="0" w:color="000000"/>
              <w:right w:val="single" w:sz="2" w:space="0" w:color="000000"/>
            </w:tcBorders>
          </w:tcPr>
          <w:p w:rsidR="00FB3846" w:rsidRPr="009D7FA7" w:rsidRDefault="00FB3846">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VI. ZONA</w:t>
            </w:r>
          </w:p>
        </w:tc>
      </w:tr>
      <w:tr w:rsidR="009D7FA7" w:rsidRPr="009D7FA7" w:rsidTr="00FB3846">
        <w:trPr>
          <w:cantSplit/>
        </w:trPr>
        <w:tc>
          <w:tcPr>
            <w:tcW w:w="1511" w:type="dxa"/>
            <w:tcBorders>
              <w:top w:val="single" w:sz="2" w:space="0" w:color="000000"/>
              <w:left w:val="single" w:sz="2" w:space="0" w:color="000000"/>
              <w:bottom w:val="single" w:sz="2" w:space="0" w:color="000000"/>
              <w:right w:val="single" w:sz="2" w:space="0" w:color="000000"/>
            </w:tcBorders>
            <w:hideMark/>
          </w:tcPr>
          <w:p w:rsidR="00FB3846" w:rsidRPr="009D7FA7" w:rsidRDefault="00FB3846">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118</w:t>
            </w:r>
          </w:p>
        </w:tc>
        <w:tc>
          <w:tcPr>
            <w:tcW w:w="1525" w:type="dxa"/>
            <w:tcBorders>
              <w:top w:val="single" w:sz="2" w:space="0" w:color="000000"/>
              <w:left w:val="single" w:sz="2" w:space="0" w:color="000000"/>
              <w:bottom w:val="single" w:sz="2" w:space="0" w:color="000000"/>
              <w:right w:val="single" w:sz="2" w:space="0" w:color="000000"/>
            </w:tcBorders>
            <w:hideMark/>
          </w:tcPr>
          <w:p w:rsidR="00FB3846" w:rsidRPr="009D7FA7" w:rsidRDefault="00FB3846">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108</w:t>
            </w:r>
          </w:p>
        </w:tc>
        <w:tc>
          <w:tcPr>
            <w:tcW w:w="1511" w:type="dxa"/>
            <w:tcBorders>
              <w:top w:val="single" w:sz="2" w:space="0" w:color="000000"/>
              <w:left w:val="single" w:sz="2" w:space="0" w:color="000000"/>
              <w:bottom w:val="single" w:sz="2" w:space="0" w:color="000000"/>
              <w:right w:val="single" w:sz="2" w:space="0" w:color="000000"/>
            </w:tcBorders>
            <w:hideMark/>
          </w:tcPr>
          <w:p w:rsidR="00FB3846" w:rsidRPr="009D7FA7" w:rsidRDefault="00FB3846">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75</w:t>
            </w:r>
          </w:p>
        </w:tc>
        <w:tc>
          <w:tcPr>
            <w:tcW w:w="1508" w:type="dxa"/>
            <w:tcBorders>
              <w:top w:val="single" w:sz="2" w:space="0" w:color="000000"/>
              <w:left w:val="single" w:sz="2" w:space="0" w:color="000000"/>
              <w:bottom w:val="single" w:sz="2" w:space="0" w:color="000000"/>
              <w:right w:val="single" w:sz="2" w:space="0" w:color="000000"/>
            </w:tcBorders>
            <w:hideMark/>
          </w:tcPr>
          <w:p w:rsidR="00FB3846" w:rsidRPr="009D7FA7" w:rsidRDefault="00FB3846">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56</w:t>
            </w:r>
          </w:p>
        </w:tc>
        <w:tc>
          <w:tcPr>
            <w:tcW w:w="1508" w:type="dxa"/>
            <w:tcBorders>
              <w:top w:val="single" w:sz="2" w:space="0" w:color="000000"/>
              <w:left w:val="single" w:sz="2" w:space="0" w:color="000000"/>
              <w:bottom w:val="single" w:sz="2" w:space="0" w:color="000000"/>
              <w:right w:val="single" w:sz="2" w:space="0" w:color="000000"/>
            </w:tcBorders>
          </w:tcPr>
          <w:p w:rsidR="00FB3846" w:rsidRPr="009D7FA7" w:rsidRDefault="00FB3846">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15</w:t>
            </w:r>
          </w:p>
        </w:tc>
        <w:tc>
          <w:tcPr>
            <w:tcW w:w="1508" w:type="dxa"/>
            <w:tcBorders>
              <w:top w:val="single" w:sz="2" w:space="0" w:color="000000"/>
              <w:left w:val="single" w:sz="2" w:space="0" w:color="000000"/>
              <w:bottom w:val="single" w:sz="2" w:space="0" w:color="000000"/>
              <w:right w:val="single" w:sz="2" w:space="0" w:color="000000"/>
            </w:tcBorders>
          </w:tcPr>
          <w:p w:rsidR="00FB3846" w:rsidRPr="009D7FA7" w:rsidRDefault="00FB3846">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10</w:t>
            </w:r>
          </w:p>
        </w:tc>
      </w:tr>
    </w:tbl>
    <w:p w:rsidR="00EF4D70" w:rsidRPr="009D7FA7" w:rsidRDefault="00EF4D70" w:rsidP="00EF4D70">
      <w:pPr>
        <w:rPr>
          <w:sz w:val="24"/>
          <w:szCs w:val="24"/>
        </w:rPr>
      </w:pPr>
      <w:r w:rsidRPr="009D7FA7">
        <w:rPr>
          <w:sz w:val="24"/>
          <w:szCs w:val="24"/>
        </w:rPr>
        <w:tab/>
      </w:r>
    </w:p>
    <w:p w:rsidR="00576F67" w:rsidRPr="009D7FA7" w:rsidRDefault="00EF4D70" w:rsidP="00576294">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576F67" w:rsidRPr="009D7FA7">
        <w:rPr>
          <w:rFonts w:ascii="Times New Roman" w:hAnsi="Times New Roman" w:cs="Times New Roman"/>
          <w:sz w:val="24"/>
          <w:szCs w:val="24"/>
        </w:rPr>
        <w:t>Za nezakonito izgrađene zgrade za koje je pokrenut postupak za donošenje rješenja o izvedenom stanju jedinična vrijednost komunalnog doprinosa</w:t>
      </w:r>
      <w:r w:rsidR="009F3BE4" w:rsidRPr="009D7FA7">
        <w:t xml:space="preserve"> </w:t>
      </w:r>
      <w:r w:rsidR="009F3BE4" w:rsidRPr="009D7FA7">
        <w:rPr>
          <w:rFonts w:ascii="Times New Roman" w:hAnsi="Times New Roman" w:cs="Times New Roman"/>
          <w:sz w:val="24"/>
          <w:szCs w:val="24"/>
        </w:rPr>
        <w:t>za pojedine zone</w:t>
      </w:r>
      <w:r w:rsidR="00576F67" w:rsidRPr="009D7FA7">
        <w:rPr>
          <w:rFonts w:ascii="Times New Roman" w:hAnsi="Times New Roman" w:cs="Times New Roman"/>
          <w:sz w:val="24"/>
          <w:szCs w:val="24"/>
        </w:rPr>
        <w:t xml:space="preserve"> iz članka 5. ove o</w:t>
      </w:r>
      <w:r w:rsidR="006722D3" w:rsidRPr="009D7FA7">
        <w:rPr>
          <w:rFonts w:ascii="Times New Roman" w:hAnsi="Times New Roman" w:cs="Times New Roman"/>
          <w:sz w:val="24"/>
          <w:szCs w:val="24"/>
        </w:rPr>
        <w:t>dluke određuje se u kunama po m³</w:t>
      </w:r>
      <w:r w:rsidR="00576F67" w:rsidRPr="009D7FA7">
        <w:rPr>
          <w:rFonts w:ascii="Times New Roman" w:hAnsi="Times New Roman" w:cs="Times New Roman"/>
          <w:sz w:val="24"/>
          <w:szCs w:val="24"/>
        </w:rPr>
        <w:t xml:space="preserve"> građevine i iznosi:</w:t>
      </w:r>
    </w:p>
    <w:tbl>
      <w:tblPr>
        <w:tblW w:w="9482" w:type="dxa"/>
        <w:tblLook w:val="00A0" w:firstRow="1" w:lastRow="0" w:firstColumn="1" w:lastColumn="0" w:noHBand="0" w:noVBand="0"/>
      </w:tblPr>
      <w:tblGrid>
        <w:gridCol w:w="1641"/>
        <w:gridCol w:w="1459"/>
        <w:gridCol w:w="1459"/>
        <w:gridCol w:w="1641"/>
        <w:gridCol w:w="1641"/>
        <w:gridCol w:w="1641"/>
      </w:tblGrid>
      <w:tr w:rsidR="009D7FA7" w:rsidRPr="009D7FA7" w:rsidTr="00E44399">
        <w:trPr>
          <w:cantSplit/>
          <w:tblHeader/>
        </w:trPr>
        <w:tc>
          <w:tcPr>
            <w:tcW w:w="1641" w:type="dxa"/>
            <w:tcBorders>
              <w:top w:val="single" w:sz="6" w:space="0" w:color="000000"/>
              <w:left w:val="single" w:sz="6" w:space="0" w:color="000000"/>
              <w:bottom w:val="single" w:sz="6" w:space="0" w:color="000000"/>
              <w:right w:val="single" w:sz="6" w:space="0" w:color="000000"/>
            </w:tcBorders>
            <w:vAlign w:val="center"/>
            <w:hideMark/>
          </w:tcPr>
          <w:p w:rsidR="00E44399" w:rsidRPr="009D7FA7" w:rsidRDefault="00E44399" w:rsidP="00E44399">
            <w:pPr>
              <w:adjustRightInd w:val="0"/>
              <w:spacing w:after="0" w:line="240" w:lineRule="auto"/>
              <w:jc w:val="center"/>
              <w:rPr>
                <w:rFonts w:ascii="Times New Roman" w:eastAsia="Calibri" w:hAnsi="Times New Roman" w:cs="Times New Roman"/>
                <w:b/>
                <w:bCs/>
                <w:sz w:val="24"/>
                <w:szCs w:val="24"/>
              </w:rPr>
            </w:pPr>
            <w:r w:rsidRPr="009D7FA7">
              <w:rPr>
                <w:rFonts w:ascii="Times New Roman" w:eastAsia="Calibri" w:hAnsi="Times New Roman" w:cs="Times New Roman"/>
                <w:b/>
                <w:bCs/>
                <w:sz w:val="24"/>
                <w:szCs w:val="24"/>
              </w:rPr>
              <w:t>I. ZONA</w:t>
            </w:r>
          </w:p>
        </w:tc>
        <w:tc>
          <w:tcPr>
            <w:tcW w:w="1459" w:type="dxa"/>
            <w:tcBorders>
              <w:top w:val="single" w:sz="6" w:space="0" w:color="000000"/>
              <w:left w:val="single" w:sz="6" w:space="0" w:color="000000"/>
              <w:bottom w:val="single" w:sz="6" w:space="0" w:color="000000"/>
              <w:right w:val="single" w:sz="6" w:space="0" w:color="000000"/>
            </w:tcBorders>
            <w:vAlign w:val="center"/>
            <w:hideMark/>
          </w:tcPr>
          <w:p w:rsidR="00E44399" w:rsidRPr="009D7FA7" w:rsidRDefault="00E44399" w:rsidP="00E44399">
            <w:pPr>
              <w:adjustRightInd w:val="0"/>
              <w:spacing w:after="0" w:line="240" w:lineRule="auto"/>
              <w:jc w:val="center"/>
              <w:rPr>
                <w:rFonts w:ascii="Times New Roman" w:eastAsia="Calibri" w:hAnsi="Times New Roman" w:cs="Times New Roman"/>
                <w:b/>
                <w:bCs/>
                <w:sz w:val="24"/>
                <w:szCs w:val="24"/>
              </w:rPr>
            </w:pPr>
            <w:r w:rsidRPr="009D7FA7">
              <w:rPr>
                <w:rFonts w:ascii="Times New Roman" w:eastAsia="Calibri" w:hAnsi="Times New Roman" w:cs="Times New Roman"/>
                <w:b/>
                <w:bCs/>
                <w:sz w:val="24"/>
                <w:szCs w:val="24"/>
              </w:rPr>
              <w:t>II. ZONA</w:t>
            </w:r>
          </w:p>
        </w:tc>
        <w:tc>
          <w:tcPr>
            <w:tcW w:w="1459" w:type="dxa"/>
            <w:tcBorders>
              <w:top w:val="single" w:sz="6" w:space="0" w:color="000000"/>
              <w:left w:val="single" w:sz="6" w:space="0" w:color="000000"/>
              <w:bottom w:val="single" w:sz="6" w:space="0" w:color="000000"/>
              <w:right w:val="single" w:sz="6" w:space="0" w:color="000000"/>
            </w:tcBorders>
            <w:vAlign w:val="center"/>
            <w:hideMark/>
          </w:tcPr>
          <w:p w:rsidR="00E44399" w:rsidRPr="009D7FA7" w:rsidRDefault="00E44399" w:rsidP="00E44399">
            <w:pPr>
              <w:adjustRightInd w:val="0"/>
              <w:spacing w:after="0" w:line="240" w:lineRule="auto"/>
              <w:jc w:val="center"/>
              <w:rPr>
                <w:rFonts w:ascii="Times New Roman" w:eastAsia="Calibri" w:hAnsi="Times New Roman" w:cs="Times New Roman"/>
                <w:b/>
                <w:bCs/>
                <w:sz w:val="24"/>
                <w:szCs w:val="24"/>
              </w:rPr>
            </w:pPr>
            <w:r w:rsidRPr="009D7FA7">
              <w:rPr>
                <w:rFonts w:ascii="Times New Roman" w:eastAsia="Calibri" w:hAnsi="Times New Roman" w:cs="Times New Roman"/>
                <w:b/>
                <w:bCs/>
                <w:sz w:val="24"/>
                <w:szCs w:val="24"/>
              </w:rPr>
              <w:t>III. ZONA</w:t>
            </w:r>
          </w:p>
        </w:tc>
        <w:tc>
          <w:tcPr>
            <w:tcW w:w="1641" w:type="dxa"/>
            <w:tcBorders>
              <w:top w:val="single" w:sz="6" w:space="0" w:color="000000"/>
              <w:left w:val="single" w:sz="6" w:space="0" w:color="000000"/>
              <w:bottom w:val="single" w:sz="6" w:space="0" w:color="000000"/>
              <w:right w:val="single" w:sz="6" w:space="0" w:color="000000"/>
            </w:tcBorders>
            <w:vAlign w:val="center"/>
            <w:hideMark/>
          </w:tcPr>
          <w:p w:rsidR="00E44399" w:rsidRPr="009D7FA7" w:rsidRDefault="00E44399" w:rsidP="00E44399">
            <w:pPr>
              <w:adjustRightInd w:val="0"/>
              <w:spacing w:after="0" w:line="240" w:lineRule="auto"/>
              <w:jc w:val="center"/>
              <w:rPr>
                <w:rFonts w:ascii="Times New Roman" w:eastAsia="Calibri" w:hAnsi="Times New Roman" w:cs="Times New Roman"/>
                <w:b/>
                <w:bCs/>
                <w:sz w:val="24"/>
                <w:szCs w:val="24"/>
              </w:rPr>
            </w:pPr>
            <w:r w:rsidRPr="009D7FA7">
              <w:rPr>
                <w:rFonts w:ascii="Times New Roman" w:eastAsia="Calibri" w:hAnsi="Times New Roman" w:cs="Times New Roman"/>
                <w:b/>
                <w:bCs/>
                <w:sz w:val="24"/>
                <w:szCs w:val="24"/>
              </w:rPr>
              <w:t>IV. ZONA</w:t>
            </w:r>
          </w:p>
        </w:tc>
        <w:tc>
          <w:tcPr>
            <w:tcW w:w="1641" w:type="dxa"/>
            <w:tcBorders>
              <w:top w:val="single" w:sz="6" w:space="0" w:color="000000"/>
              <w:left w:val="single" w:sz="6" w:space="0" w:color="000000"/>
              <w:bottom w:val="single" w:sz="6" w:space="0" w:color="000000"/>
              <w:right w:val="single" w:sz="6" w:space="0" w:color="000000"/>
            </w:tcBorders>
          </w:tcPr>
          <w:p w:rsidR="00E44399" w:rsidRPr="009D7FA7" w:rsidRDefault="00E44399" w:rsidP="00E44399">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V. ZONA</w:t>
            </w:r>
          </w:p>
        </w:tc>
        <w:tc>
          <w:tcPr>
            <w:tcW w:w="1641" w:type="dxa"/>
            <w:tcBorders>
              <w:top w:val="single" w:sz="6" w:space="0" w:color="000000"/>
              <w:left w:val="single" w:sz="6" w:space="0" w:color="000000"/>
              <w:bottom w:val="single" w:sz="6" w:space="0" w:color="000000"/>
              <w:right w:val="single" w:sz="6" w:space="0" w:color="000000"/>
            </w:tcBorders>
          </w:tcPr>
          <w:p w:rsidR="00E44399" w:rsidRPr="009D7FA7" w:rsidRDefault="00E44399" w:rsidP="00E44399">
            <w:pPr>
              <w:adjustRightInd w:val="0"/>
              <w:spacing w:after="0" w:line="240" w:lineRule="auto"/>
              <w:jc w:val="center"/>
              <w:rPr>
                <w:rFonts w:ascii="Times New Roman" w:eastAsia="Times New Roman" w:hAnsi="Times New Roman" w:cs="Times New Roman"/>
                <w:b/>
                <w:bCs/>
                <w:sz w:val="24"/>
                <w:szCs w:val="24"/>
                <w:lang w:eastAsia="hr-HR"/>
              </w:rPr>
            </w:pPr>
            <w:r w:rsidRPr="009D7FA7">
              <w:rPr>
                <w:rFonts w:ascii="Times New Roman" w:eastAsia="Times New Roman" w:hAnsi="Times New Roman" w:cs="Times New Roman"/>
                <w:b/>
                <w:bCs/>
                <w:sz w:val="24"/>
                <w:szCs w:val="24"/>
                <w:lang w:eastAsia="hr-HR"/>
              </w:rPr>
              <w:t>VI. ZONA</w:t>
            </w:r>
          </w:p>
        </w:tc>
      </w:tr>
      <w:tr w:rsidR="00E44399" w:rsidRPr="009D7FA7" w:rsidTr="00E44399">
        <w:trPr>
          <w:cantSplit/>
        </w:trPr>
        <w:tc>
          <w:tcPr>
            <w:tcW w:w="1641" w:type="dxa"/>
            <w:tcBorders>
              <w:top w:val="single" w:sz="6" w:space="0" w:color="000000"/>
              <w:left w:val="single" w:sz="6" w:space="0" w:color="000000"/>
              <w:bottom w:val="single" w:sz="6" w:space="0" w:color="000000"/>
              <w:right w:val="single" w:sz="6" w:space="0" w:color="000000"/>
            </w:tcBorders>
            <w:hideMark/>
          </w:tcPr>
          <w:p w:rsidR="00E44399" w:rsidRPr="009D7FA7" w:rsidRDefault="00E44399" w:rsidP="00E44399">
            <w:pPr>
              <w:adjustRightInd w:val="0"/>
              <w:spacing w:after="0" w:line="240" w:lineRule="auto"/>
              <w:jc w:val="center"/>
              <w:rPr>
                <w:rFonts w:ascii="Times New Roman" w:eastAsia="Calibri" w:hAnsi="Times New Roman" w:cs="Times New Roman"/>
                <w:sz w:val="24"/>
                <w:szCs w:val="24"/>
              </w:rPr>
            </w:pPr>
            <w:r w:rsidRPr="009D7FA7">
              <w:rPr>
                <w:rFonts w:ascii="Times New Roman" w:eastAsia="Calibri" w:hAnsi="Times New Roman" w:cs="Times New Roman"/>
                <w:sz w:val="24"/>
                <w:szCs w:val="24"/>
              </w:rPr>
              <w:t>96</w:t>
            </w:r>
          </w:p>
        </w:tc>
        <w:tc>
          <w:tcPr>
            <w:tcW w:w="1459" w:type="dxa"/>
            <w:tcBorders>
              <w:top w:val="single" w:sz="6" w:space="0" w:color="000000"/>
              <w:left w:val="single" w:sz="6" w:space="0" w:color="000000"/>
              <w:bottom w:val="single" w:sz="6" w:space="0" w:color="000000"/>
              <w:right w:val="single" w:sz="6" w:space="0" w:color="000000"/>
            </w:tcBorders>
            <w:hideMark/>
          </w:tcPr>
          <w:p w:rsidR="00E44399" w:rsidRPr="009D7FA7" w:rsidRDefault="00E44399" w:rsidP="00E44399">
            <w:pPr>
              <w:adjustRightInd w:val="0"/>
              <w:spacing w:after="0" w:line="240" w:lineRule="auto"/>
              <w:jc w:val="center"/>
              <w:rPr>
                <w:rFonts w:ascii="Times New Roman" w:eastAsia="Calibri" w:hAnsi="Times New Roman" w:cs="Times New Roman"/>
                <w:sz w:val="24"/>
                <w:szCs w:val="24"/>
              </w:rPr>
            </w:pPr>
            <w:r w:rsidRPr="009D7FA7">
              <w:rPr>
                <w:rFonts w:ascii="Times New Roman" w:eastAsia="Calibri" w:hAnsi="Times New Roman" w:cs="Times New Roman"/>
                <w:sz w:val="24"/>
                <w:szCs w:val="24"/>
              </w:rPr>
              <w:t>81</w:t>
            </w:r>
          </w:p>
        </w:tc>
        <w:tc>
          <w:tcPr>
            <w:tcW w:w="1459" w:type="dxa"/>
            <w:tcBorders>
              <w:top w:val="single" w:sz="6" w:space="0" w:color="000000"/>
              <w:left w:val="single" w:sz="6" w:space="0" w:color="000000"/>
              <w:bottom w:val="single" w:sz="6" w:space="0" w:color="000000"/>
              <w:right w:val="single" w:sz="6" w:space="0" w:color="000000"/>
            </w:tcBorders>
            <w:hideMark/>
          </w:tcPr>
          <w:p w:rsidR="00E44399" w:rsidRPr="009D7FA7" w:rsidRDefault="00E44399" w:rsidP="00E44399">
            <w:pPr>
              <w:adjustRightInd w:val="0"/>
              <w:spacing w:after="0" w:line="240" w:lineRule="auto"/>
              <w:jc w:val="center"/>
              <w:rPr>
                <w:rFonts w:ascii="Times New Roman" w:eastAsia="Calibri" w:hAnsi="Times New Roman" w:cs="Times New Roman"/>
                <w:sz w:val="24"/>
                <w:szCs w:val="24"/>
              </w:rPr>
            </w:pPr>
            <w:r w:rsidRPr="009D7FA7">
              <w:rPr>
                <w:rFonts w:ascii="Times New Roman" w:eastAsia="Calibri" w:hAnsi="Times New Roman" w:cs="Times New Roman"/>
                <w:sz w:val="24"/>
                <w:szCs w:val="24"/>
              </w:rPr>
              <w:t>50</w:t>
            </w:r>
          </w:p>
        </w:tc>
        <w:tc>
          <w:tcPr>
            <w:tcW w:w="1641" w:type="dxa"/>
            <w:tcBorders>
              <w:top w:val="single" w:sz="6" w:space="0" w:color="000000"/>
              <w:left w:val="single" w:sz="6" w:space="0" w:color="000000"/>
              <w:bottom w:val="single" w:sz="6" w:space="0" w:color="000000"/>
              <w:right w:val="single" w:sz="6" w:space="0" w:color="000000"/>
            </w:tcBorders>
            <w:hideMark/>
          </w:tcPr>
          <w:p w:rsidR="00E44399" w:rsidRPr="009D7FA7" w:rsidRDefault="00E44399" w:rsidP="00E44399">
            <w:pPr>
              <w:adjustRightInd w:val="0"/>
              <w:spacing w:after="0" w:line="240" w:lineRule="auto"/>
              <w:jc w:val="center"/>
              <w:rPr>
                <w:rFonts w:ascii="Times New Roman" w:eastAsia="Calibri" w:hAnsi="Times New Roman" w:cs="Times New Roman"/>
                <w:sz w:val="24"/>
                <w:szCs w:val="24"/>
              </w:rPr>
            </w:pPr>
            <w:r w:rsidRPr="009D7FA7">
              <w:rPr>
                <w:rFonts w:ascii="Times New Roman" w:eastAsia="Calibri" w:hAnsi="Times New Roman" w:cs="Times New Roman"/>
                <w:sz w:val="24"/>
                <w:szCs w:val="24"/>
              </w:rPr>
              <w:t>32</w:t>
            </w:r>
          </w:p>
        </w:tc>
        <w:tc>
          <w:tcPr>
            <w:tcW w:w="1641" w:type="dxa"/>
            <w:tcBorders>
              <w:top w:val="single" w:sz="6" w:space="0" w:color="000000"/>
              <w:left w:val="single" w:sz="6" w:space="0" w:color="000000"/>
              <w:bottom w:val="single" w:sz="6" w:space="0" w:color="000000"/>
              <w:right w:val="single" w:sz="6" w:space="0" w:color="000000"/>
            </w:tcBorders>
          </w:tcPr>
          <w:p w:rsidR="00E44399" w:rsidRPr="009D7FA7" w:rsidRDefault="00E44399" w:rsidP="00E44399">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15</w:t>
            </w:r>
          </w:p>
        </w:tc>
        <w:tc>
          <w:tcPr>
            <w:tcW w:w="1641" w:type="dxa"/>
            <w:tcBorders>
              <w:top w:val="single" w:sz="6" w:space="0" w:color="000000"/>
              <w:left w:val="single" w:sz="6" w:space="0" w:color="000000"/>
              <w:bottom w:val="single" w:sz="6" w:space="0" w:color="000000"/>
              <w:right w:val="single" w:sz="6" w:space="0" w:color="000000"/>
            </w:tcBorders>
          </w:tcPr>
          <w:p w:rsidR="00E44399" w:rsidRPr="009D7FA7" w:rsidRDefault="00E44399" w:rsidP="00E44399">
            <w:pPr>
              <w:adjustRightInd w:val="0"/>
              <w:spacing w:after="0" w:line="240" w:lineRule="auto"/>
              <w:jc w:val="center"/>
              <w:rPr>
                <w:rFonts w:ascii="Times New Roman" w:eastAsia="Times New Roman" w:hAnsi="Times New Roman" w:cs="Times New Roman"/>
                <w:bCs/>
                <w:sz w:val="24"/>
                <w:szCs w:val="24"/>
                <w:lang w:eastAsia="hr-HR"/>
              </w:rPr>
            </w:pPr>
            <w:r w:rsidRPr="009D7FA7">
              <w:rPr>
                <w:rFonts w:ascii="Times New Roman" w:eastAsia="Times New Roman" w:hAnsi="Times New Roman" w:cs="Times New Roman"/>
                <w:bCs/>
                <w:sz w:val="24"/>
                <w:szCs w:val="24"/>
                <w:lang w:eastAsia="hr-HR"/>
              </w:rPr>
              <w:t>10</w:t>
            </w:r>
          </w:p>
        </w:tc>
      </w:tr>
    </w:tbl>
    <w:p w:rsidR="00576F67" w:rsidRPr="009D7FA7" w:rsidRDefault="00576F67" w:rsidP="00576F67">
      <w:pPr>
        <w:jc w:val="both"/>
        <w:rPr>
          <w:rFonts w:ascii="Times New Roman" w:hAnsi="Times New Roman" w:cs="Times New Roman"/>
          <w:sz w:val="24"/>
          <w:szCs w:val="24"/>
        </w:rPr>
      </w:pPr>
    </w:p>
    <w:p w:rsidR="00576294" w:rsidRPr="009D7FA7" w:rsidRDefault="0066672F" w:rsidP="00723441">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576294" w:rsidRPr="009D7FA7">
        <w:rPr>
          <w:rFonts w:ascii="Times New Roman" w:hAnsi="Times New Roman" w:cs="Times New Roman"/>
          <w:sz w:val="24"/>
          <w:szCs w:val="24"/>
        </w:rPr>
        <w:t>3</w:t>
      </w:r>
      <w:r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 xml:space="preserve">Jedinična vrijednost komunalnog doprinosa iz stavka 2. ovog članka umanjuje se za 10% ako je obveznik hrvatski branitelj iz Domovinskog rata </w:t>
      </w:r>
      <w:r w:rsidR="002D00D4" w:rsidRPr="009D7FA7">
        <w:rPr>
          <w:rFonts w:ascii="Times New Roman" w:hAnsi="Times New Roman" w:cs="Times New Roman"/>
          <w:sz w:val="24"/>
          <w:szCs w:val="24"/>
        </w:rPr>
        <w:t>kojemu je to jedina nekretnina.</w:t>
      </w:r>
    </w:p>
    <w:p w:rsidR="00576F67" w:rsidRPr="009D7FA7" w:rsidRDefault="00576F67" w:rsidP="00A85D52">
      <w:pPr>
        <w:jc w:val="center"/>
        <w:rPr>
          <w:rFonts w:ascii="Times New Roman" w:hAnsi="Times New Roman" w:cs="Times New Roman"/>
          <w:b/>
          <w:sz w:val="24"/>
          <w:szCs w:val="24"/>
        </w:rPr>
      </w:pPr>
      <w:r w:rsidRPr="009D7FA7">
        <w:rPr>
          <w:rFonts w:ascii="Times New Roman" w:hAnsi="Times New Roman" w:cs="Times New Roman"/>
          <w:b/>
          <w:sz w:val="24"/>
          <w:szCs w:val="24"/>
        </w:rPr>
        <w:t>Članak 7.</w:t>
      </w:r>
    </w:p>
    <w:p w:rsidR="004D6CD6" w:rsidRPr="009D7FA7" w:rsidRDefault="0066672F" w:rsidP="00E31773">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 xml:space="preserve">Gradsko upravno tijelo </w:t>
      </w:r>
      <w:r w:rsidR="004D6CD6" w:rsidRPr="009D7FA7">
        <w:rPr>
          <w:rFonts w:ascii="Times New Roman" w:hAnsi="Times New Roman" w:cs="Times New Roman"/>
          <w:sz w:val="24"/>
          <w:szCs w:val="24"/>
        </w:rPr>
        <w:t>nadležno za poslove graditeljstva dužno je</w:t>
      </w:r>
      <w:r w:rsidR="004F2B67" w:rsidRPr="009D7FA7">
        <w:t xml:space="preserve"> </w:t>
      </w:r>
      <w:r w:rsidR="004F2B67" w:rsidRPr="009D7FA7">
        <w:rPr>
          <w:rFonts w:ascii="Times New Roman" w:hAnsi="Times New Roman" w:cs="Times New Roman"/>
          <w:sz w:val="24"/>
          <w:szCs w:val="24"/>
        </w:rPr>
        <w:t>gradskom upravnom tijelu nadležnom za komunalne poslove uz zahtjev za obračun komunalnog doprinosa dostaviti</w:t>
      </w:r>
      <w:r w:rsidR="004D6CD6" w:rsidRPr="009D7FA7">
        <w:rPr>
          <w:rFonts w:ascii="Times New Roman" w:hAnsi="Times New Roman" w:cs="Times New Roman"/>
          <w:sz w:val="24"/>
          <w:szCs w:val="24"/>
        </w:rPr>
        <w:t>:</w:t>
      </w:r>
    </w:p>
    <w:p w:rsidR="006419D4" w:rsidRPr="009D7FA7" w:rsidRDefault="006419D4" w:rsidP="006419D4">
      <w:pPr>
        <w:pStyle w:val="ListParagraph"/>
        <w:numPr>
          <w:ilvl w:val="0"/>
          <w:numId w:val="1"/>
        </w:numPr>
        <w:jc w:val="both"/>
        <w:rPr>
          <w:rFonts w:ascii="Times New Roman" w:hAnsi="Times New Roman" w:cs="Times New Roman"/>
          <w:sz w:val="24"/>
          <w:szCs w:val="24"/>
        </w:rPr>
      </w:pPr>
      <w:r w:rsidRPr="009D7FA7">
        <w:rPr>
          <w:rFonts w:ascii="Times New Roman" w:hAnsi="Times New Roman" w:cs="Times New Roman"/>
          <w:sz w:val="24"/>
          <w:szCs w:val="24"/>
        </w:rPr>
        <w:t>građevinsku dozvolu odnosno rješenje o izvedenom stanju s klauzulom pravomoćnosti i jedan primjerak projektne dokumentacije</w:t>
      </w:r>
      <w:r w:rsidRPr="009D7FA7">
        <w:t xml:space="preserve"> </w:t>
      </w:r>
      <w:r w:rsidRPr="009D7FA7">
        <w:rPr>
          <w:rFonts w:ascii="Times New Roman" w:hAnsi="Times New Roman" w:cs="Times New Roman"/>
          <w:sz w:val="24"/>
          <w:szCs w:val="24"/>
        </w:rPr>
        <w:t>u roku od 15 dana od dana pravomoćnosti građevinske dozvole, odnosno rješenja o izvedenom stanju,</w:t>
      </w:r>
    </w:p>
    <w:p w:rsidR="006419D4" w:rsidRPr="009D7FA7" w:rsidRDefault="006419D4" w:rsidP="006419D4">
      <w:pPr>
        <w:pStyle w:val="ListParagraph"/>
        <w:numPr>
          <w:ilvl w:val="0"/>
          <w:numId w:val="1"/>
        </w:numPr>
        <w:jc w:val="both"/>
        <w:rPr>
          <w:rFonts w:ascii="Times New Roman" w:hAnsi="Times New Roman" w:cs="Times New Roman"/>
          <w:sz w:val="24"/>
          <w:szCs w:val="24"/>
        </w:rPr>
      </w:pPr>
      <w:r w:rsidRPr="009D7FA7">
        <w:rPr>
          <w:rFonts w:ascii="Times New Roman" w:hAnsi="Times New Roman" w:cs="Times New Roman"/>
          <w:sz w:val="24"/>
          <w:szCs w:val="24"/>
        </w:rPr>
        <w:t>za skladište i građevinu namijenjenu proizvodnji pravomoćnu uporabnu dozvolu, pravomoćnu građevinsku dozvolu i jedan primjerak projektne dokumentacije u roku od 15 dana od dana pravomoćnosti uporabne dozvole, odnosno ako se građevina te namjene koristi bez uporabne dozvole podatke o vlasniku zemljišta, odnosno investitoru i  podatke za obračun komunalnog doprinosa u roku od 15 dana nakon što se građevina te namjene počela koristiti</w:t>
      </w:r>
      <w:r w:rsidR="00946B3F" w:rsidRPr="009D7FA7">
        <w:rPr>
          <w:rFonts w:ascii="Times New Roman" w:hAnsi="Times New Roman" w:cs="Times New Roman"/>
          <w:sz w:val="24"/>
          <w:szCs w:val="24"/>
        </w:rPr>
        <w:t>.</w:t>
      </w:r>
      <w:r w:rsidRPr="009D7FA7">
        <w:rPr>
          <w:rFonts w:ascii="Times New Roman" w:hAnsi="Times New Roman" w:cs="Times New Roman"/>
          <w:sz w:val="24"/>
          <w:szCs w:val="24"/>
        </w:rPr>
        <w:t xml:space="preserve"> </w:t>
      </w:r>
    </w:p>
    <w:p w:rsidR="00576F67" w:rsidRPr="009D7FA7" w:rsidRDefault="006419D4" w:rsidP="006419D4">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 </w:t>
      </w:r>
      <w:r w:rsidR="0066672F" w:rsidRPr="009D7FA7">
        <w:rPr>
          <w:rFonts w:ascii="Times New Roman" w:hAnsi="Times New Roman" w:cs="Times New Roman"/>
          <w:sz w:val="24"/>
          <w:szCs w:val="24"/>
        </w:rPr>
        <w:t xml:space="preserve">(2) </w:t>
      </w:r>
      <w:r w:rsidR="00576F67" w:rsidRPr="009D7FA7">
        <w:rPr>
          <w:rFonts w:ascii="Times New Roman" w:hAnsi="Times New Roman" w:cs="Times New Roman"/>
          <w:sz w:val="24"/>
          <w:szCs w:val="24"/>
        </w:rPr>
        <w:t>Zahtjev za obračun komunalnog doprinosa s projektnom dokumentacijom, dokazom da ima pravo graditi na određenoj nekretnini i dokazom da je podnio zahtjev za izdavanje akta na temelju kojeg se može graditi, može podnijeti i obveznik komunalnog doprinosa gradskome upravnom tijelu nadležnom za komunalne poslove.</w:t>
      </w:r>
    </w:p>
    <w:p w:rsidR="00576F67" w:rsidRPr="009D7FA7" w:rsidRDefault="00576F67" w:rsidP="00074E33">
      <w:pPr>
        <w:jc w:val="center"/>
        <w:rPr>
          <w:rFonts w:ascii="Times New Roman" w:hAnsi="Times New Roman" w:cs="Times New Roman"/>
          <w:b/>
          <w:sz w:val="24"/>
          <w:szCs w:val="24"/>
        </w:rPr>
      </w:pPr>
      <w:r w:rsidRPr="009D7FA7">
        <w:rPr>
          <w:rFonts w:ascii="Times New Roman" w:hAnsi="Times New Roman" w:cs="Times New Roman"/>
          <w:b/>
          <w:sz w:val="24"/>
          <w:szCs w:val="24"/>
        </w:rPr>
        <w:t>Članak 8.</w:t>
      </w:r>
    </w:p>
    <w:p w:rsidR="00576F67" w:rsidRPr="009D7FA7" w:rsidRDefault="002D43C1" w:rsidP="002D43C1">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Rješenje o komunalnom doprinosu donosi gradsko upravno tijelo nadležno za poslove</w:t>
      </w:r>
      <w:r w:rsidRPr="009D7FA7">
        <w:rPr>
          <w:rFonts w:ascii="Times New Roman" w:hAnsi="Times New Roman" w:cs="Times New Roman"/>
          <w:sz w:val="24"/>
          <w:szCs w:val="24"/>
        </w:rPr>
        <w:t xml:space="preserve"> komunalnog gospodarstva</w:t>
      </w:r>
      <w:r w:rsidR="00576F67" w:rsidRPr="009D7FA7">
        <w:rPr>
          <w:rFonts w:ascii="Times New Roman" w:hAnsi="Times New Roman" w:cs="Times New Roman"/>
          <w:sz w:val="24"/>
          <w:szCs w:val="24"/>
        </w:rPr>
        <w:t>.</w:t>
      </w:r>
    </w:p>
    <w:p w:rsidR="0017049B" w:rsidRPr="009D7FA7" w:rsidRDefault="002D43C1" w:rsidP="0017049B">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17049B" w:rsidRPr="009D7FA7">
        <w:rPr>
          <w:rFonts w:ascii="Times New Roman" w:hAnsi="Times New Roman" w:cs="Times New Roman"/>
          <w:sz w:val="24"/>
          <w:szCs w:val="24"/>
        </w:rPr>
        <w:t>Sadržaj rješenja propisan je posebnim zakonom koji</w:t>
      </w:r>
      <w:r w:rsidR="00E44399" w:rsidRPr="009D7FA7">
        <w:rPr>
          <w:rFonts w:ascii="Times New Roman" w:hAnsi="Times New Roman" w:cs="Times New Roman"/>
          <w:sz w:val="24"/>
          <w:szCs w:val="24"/>
        </w:rPr>
        <w:t>m se</w:t>
      </w:r>
      <w:r w:rsidR="0017049B" w:rsidRPr="009D7FA7">
        <w:rPr>
          <w:rFonts w:ascii="Times New Roman" w:hAnsi="Times New Roman" w:cs="Times New Roman"/>
          <w:sz w:val="24"/>
          <w:szCs w:val="24"/>
        </w:rPr>
        <w:t xml:space="preserve"> uređuje komunalno gospodarstvo.</w:t>
      </w:r>
    </w:p>
    <w:p w:rsidR="00576F67" w:rsidRPr="009D7FA7" w:rsidRDefault="008A0BB0" w:rsidP="00EA5B94">
      <w:pPr>
        <w:ind w:firstLine="708"/>
        <w:jc w:val="both"/>
        <w:rPr>
          <w:rFonts w:ascii="Times New Roman" w:hAnsi="Times New Roman" w:cs="Times New Roman"/>
          <w:sz w:val="24"/>
          <w:szCs w:val="24"/>
        </w:rPr>
      </w:pPr>
      <w:r w:rsidRPr="009D7FA7">
        <w:rPr>
          <w:rFonts w:ascii="Times New Roman" w:hAnsi="Times New Roman" w:cs="Times New Roman"/>
          <w:sz w:val="24"/>
          <w:szCs w:val="24"/>
        </w:rPr>
        <w:lastRenderedPageBreak/>
        <w:t>(3) Rješenje iz stavka 1. o</w:t>
      </w:r>
      <w:r w:rsidR="002D43C1" w:rsidRPr="009D7FA7">
        <w:rPr>
          <w:rFonts w:ascii="Times New Roman" w:hAnsi="Times New Roman" w:cs="Times New Roman"/>
          <w:sz w:val="24"/>
          <w:szCs w:val="24"/>
        </w:rPr>
        <w:t>voga članka donosi i</w:t>
      </w:r>
      <w:r w:rsidR="00576F67" w:rsidRPr="009D7FA7">
        <w:rPr>
          <w:rFonts w:ascii="Times New Roman" w:hAnsi="Times New Roman" w:cs="Times New Roman"/>
          <w:sz w:val="24"/>
          <w:szCs w:val="24"/>
        </w:rPr>
        <w:t xml:space="preserve"> </w:t>
      </w:r>
      <w:r w:rsidR="002D43C1" w:rsidRPr="009D7FA7">
        <w:rPr>
          <w:rFonts w:ascii="Times New Roman" w:hAnsi="Times New Roman" w:cs="Times New Roman"/>
          <w:sz w:val="24"/>
          <w:szCs w:val="24"/>
        </w:rPr>
        <w:t>ovršava</w:t>
      </w:r>
      <w:r w:rsidR="00576F67" w:rsidRPr="009D7FA7">
        <w:rPr>
          <w:rFonts w:ascii="Times New Roman" w:hAnsi="Times New Roman" w:cs="Times New Roman"/>
          <w:sz w:val="24"/>
          <w:szCs w:val="24"/>
        </w:rPr>
        <w:t xml:space="preserve"> gradsko upravno tijelo nadležno za </w:t>
      </w:r>
      <w:r w:rsidRPr="009D7FA7">
        <w:rPr>
          <w:rFonts w:ascii="Times New Roman" w:hAnsi="Times New Roman" w:cs="Times New Roman"/>
          <w:sz w:val="24"/>
          <w:szCs w:val="24"/>
        </w:rPr>
        <w:t>komunalno gospodarstvo</w:t>
      </w:r>
      <w:r w:rsidR="00576F67" w:rsidRPr="009D7FA7">
        <w:rPr>
          <w:rFonts w:ascii="Times New Roman" w:hAnsi="Times New Roman" w:cs="Times New Roman"/>
          <w:sz w:val="24"/>
          <w:szCs w:val="24"/>
        </w:rPr>
        <w:t xml:space="preserve"> u postupku i na način </w:t>
      </w:r>
      <w:r w:rsidR="002D43C1" w:rsidRPr="009D7FA7">
        <w:rPr>
          <w:rFonts w:ascii="Times New Roman" w:hAnsi="Times New Roman" w:cs="Times New Roman"/>
          <w:sz w:val="24"/>
          <w:szCs w:val="24"/>
        </w:rPr>
        <w:t>propisano zakonom kojim se uređuje</w:t>
      </w:r>
      <w:r w:rsidR="00576F67" w:rsidRPr="009D7FA7">
        <w:rPr>
          <w:rFonts w:ascii="Times New Roman" w:hAnsi="Times New Roman" w:cs="Times New Roman"/>
          <w:sz w:val="24"/>
          <w:szCs w:val="24"/>
        </w:rPr>
        <w:t xml:space="preserve"> </w:t>
      </w:r>
      <w:r w:rsidR="002D43C1" w:rsidRPr="009D7FA7">
        <w:rPr>
          <w:rFonts w:ascii="Times New Roman" w:hAnsi="Times New Roman" w:cs="Times New Roman"/>
          <w:sz w:val="24"/>
          <w:szCs w:val="24"/>
        </w:rPr>
        <w:t xml:space="preserve">odnos između poreznih obveznika i poreznih tijela koja primjenjuju propise o porezima i drugim javnim davanjima, ako </w:t>
      </w:r>
      <w:r w:rsidR="004250E4" w:rsidRPr="009D7FA7">
        <w:rPr>
          <w:rFonts w:ascii="Times New Roman" w:hAnsi="Times New Roman" w:cs="Times New Roman"/>
          <w:sz w:val="24"/>
          <w:szCs w:val="24"/>
        </w:rPr>
        <w:t>posebnim zakonom koji uređuje područje komunalnog gospodarstva</w:t>
      </w:r>
      <w:r w:rsidR="002D43C1" w:rsidRPr="009D7FA7">
        <w:rPr>
          <w:rFonts w:ascii="Times New Roman" w:hAnsi="Times New Roman" w:cs="Times New Roman"/>
          <w:sz w:val="24"/>
          <w:szCs w:val="24"/>
        </w:rPr>
        <w:t xml:space="preserve"> nije riješeno drukčije.</w:t>
      </w:r>
    </w:p>
    <w:p w:rsidR="00576F67" w:rsidRPr="009D7FA7" w:rsidRDefault="00576F67" w:rsidP="00950C6D">
      <w:pPr>
        <w:ind w:firstLine="708"/>
        <w:jc w:val="center"/>
        <w:rPr>
          <w:rFonts w:ascii="Times New Roman" w:hAnsi="Times New Roman" w:cs="Times New Roman"/>
          <w:b/>
          <w:sz w:val="24"/>
          <w:szCs w:val="24"/>
        </w:rPr>
      </w:pPr>
      <w:r w:rsidRPr="009D7FA7">
        <w:rPr>
          <w:rFonts w:ascii="Times New Roman" w:hAnsi="Times New Roman" w:cs="Times New Roman"/>
          <w:b/>
          <w:sz w:val="24"/>
          <w:szCs w:val="24"/>
        </w:rPr>
        <w:t>Članak 9.</w:t>
      </w:r>
    </w:p>
    <w:p w:rsidR="00576F67" w:rsidRPr="009D7FA7" w:rsidRDefault="00950C6D" w:rsidP="00950C6D">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 xml:space="preserve">Komunalni doprinos </w:t>
      </w:r>
      <w:r w:rsidR="002D43C1" w:rsidRPr="009D7FA7">
        <w:rPr>
          <w:rFonts w:ascii="Times New Roman" w:hAnsi="Times New Roman" w:cs="Times New Roman"/>
          <w:sz w:val="24"/>
          <w:szCs w:val="24"/>
        </w:rPr>
        <w:t xml:space="preserve">se </w:t>
      </w:r>
      <w:r w:rsidR="00576F67" w:rsidRPr="009D7FA7">
        <w:rPr>
          <w:rFonts w:ascii="Times New Roman" w:hAnsi="Times New Roman" w:cs="Times New Roman"/>
          <w:sz w:val="24"/>
          <w:szCs w:val="24"/>
        </w:rPr>
        <w:t xml:space="preserve">plaća </w:t>
      </w:r>
      <w:r w:rsidR="004F75E8" w:rsidRPr="009D7FA7">
        <w:rPr>
          <w:rFonts w:ascii="Times New Roman" w:hAnsi="Times New Roman" w:cs="Times New Roman"/>
          <w:sz w:val="24"/>
          <w:szCs w:val="24"/>
        </w:rPr>
        <w:t>jednokratno</w:t>
      </w:r>
      <w:r w:rsidRPr="009D7FA7">
        <w:rPr>
          <w:rFonts w:ascii="Times New Roman" w:hAnsi="Times New Roman" w:cs="Times New Roman"/>
          <w:sz w:val="24"/>
          <w:szCs w:val="24"/>
        </w:rPr>
        <w:t xml:space="preserve"> u roku 15 dana od dana izvršnosti rješenja o komunalnom doprinosu</w:t>
      </w:r>
      <w:r w:rsidR="00576F67" w:rsidRPr="009D7FA7">
        <w:rPr>
          <w:rFonts w:ascii="Times New Roman" w:hAnsi="Times New Roman" w:cs="Times New Roman"/>
          <w:sz w:val="24"/>
          <w:szCs w:val="24"/>
        </w:rPr>
        <w:t>.</w:t>
      </w:r>
    </w:p>
    <w:p w:rsidR="00576F67" w:rsidRPr="009D7FA7" w:rsidRDefault="004F75E8"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576F67" w:rsidRPr="009D7FA7">
        <w:rPr>
          <w:rFonts w:ascii="Times New Roman" w:hAnsi="Times New Roman" w:cs="Times New Roman"/>
          <w:sz w:val="24"/>
          <w:szCs w:val="24"/>
        </w:rPr>
        <w:t>Iznimno, rješenjem o komunalnom doprinosu obvezniku se, na njegov zahtjev, može odobriti obročna otplata.</w:t>
      </w:r>
    </w:p>
    <w:p w:rsidR="00576F67" w:rsidRPr="009D7FA7" w:rsidRDefault="004F75E8"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(3) </w:t>
      </w:r>
      <w:r w:rsidR="00576F67" w:rsidRPr="009D7FA7">
        <w:rPr>
          <w:rFonts w:ascii="Times New Roman" w:hAnsi="Times New Roman" w:cs="Times New Roman"/>
          <w:sz w:val="24"/>
          <w:szCs w:val="24"/>
        </w:rPr>
        <w:t>Prvi obrok dospijeva u roku od 15 dana od dana izvršnosti rješenja o komunalnom doprinosu.</w:t>
      </w:r>
    </w:p>
    <w:p w:rsidR="00576F67" w:rsidRPr="009D7FA7" w:rsidRDefault="004F75E8"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(4) </w:t>
      </w:r>
      <w:r w:rsidR="00C54A31" w:rsidRPr="009D7FA7">
        <w:rPr>
          <w:rFonts w:ascii="Times New Roman" w:hAnsi="Times New Roman" w:cs="Times New Roman"/>
          <w:sz w:val="24"/>
          <w:szCs w:val="24"/>
        </w:rPr>
        <w:t>Iznos drugog</w:t>
      </w:r>
      <w:r w:rsidR="00576F67" w:rsidRPr="009D7FA7">
        <w:rPr>
          <w:rFonts w:ascii="Times New Roman" w:hAnsi="Times New Roman" w:cs="Times New Roman"/>
          <w:sz w:val="24"/>
          <w:szCs w:val="24"/>
        </w:rPr>
        <w:t xml:space="preserve"> i ostalih obroka uvećavaju se za kamatu po eskontnoj stopi Hrvatske narodne banke, počevši od dospijeća prvoga obroka.</w:t>
      </w:r>
    </w:p>
    <w:p w:rsidR="00576F67" w:rsidRPr="009D7FA7" w:rsidRDefault="004F75E8"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(5) </w:t>
      </w:r>
      <w:r w:rsidR="00576F67" w:rsidRPr="009D7FA7">
        <w:rPr>
          <w:rFonts w:ascii="Times New Roman" w:hAnsi="Times New Roman" w:cs="Times New Roman"/>
          <w:sz w:val="24"/>
          <w:szCs w:val="24"/>
        </w:rPr>
        <w:t>Na dospjeli neplaćeni iznos komunalnog doprinosa plaća se zakonska zatezna kamata.</w:t>
      </w:r>
    </w:p>
    <w:p w:rsidR="00F669F3" w:rsidRPr="009D7FA7" w:rsidRDefault="001C4F23" w:rsidP="007F3B9B">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 </w:t>
      </w:r>
      <w:r w:rsidR="00095E4A" w:rsidRPr="009D7FA7">
        <w:rPr>
          <w:rFonts w:ascii="Times New Roman" w:hAnsi="Times New Roman" w:cs="Times New Roman"/>
          <w:sz w:val="24"/>
          <w:szCs w:val="24"/>
        </w:rPr>
        <w:t xml:space="preserve">(6) </w:t>
      </w:r>
      <w:r w:rsidR="00F669F3" w:rsidRPr="009D7FA7">
        <w:rPr>
          <w:rFonts w:ascii="Times New Roman" w:hAnsi="Times New Roman" w:cs="Times New Roman"/>
          <w:sz w:val="24"/>
          <w:szCs w:val="24"/>
        </w:rPr>
        <w:t>Obročno plaćanje komunalnog doprinosa odobrit će se pod uvjetom da obveznik plaćanja komunalnog doprinosa jamči založnim pravom na nekretnini za koju se utvrđuje komunalni doprinos, i koja ne smije imati teret.</w:t>
      </w:r>
    </w:p>
    <w:p w:rsidR="00576F67" w:rsidRPr="009D7FA7" w:rsidRDefault="00576F67" w:rsidP="004F75E8">
      <w:pPr>
        <w:jc w:val="center"/>
        <w:rPr>
          <w:rFonts w:ascii="Times New Roman" w:hAnsi="Times New Roman" w:cs="Times New Roman"/>
          <w:b/>
          <w:sz w:val="24"/>
          <w:szCs w:val="24"/>
        </w:rPr>
      </w:pPr>
      <w:r w:rsidRPr="009D7FA7">
        <w:rPr>
          <w:rFonts w:ascii="Times New Roman" w:hAnsi="Times New Roman" w:cs="Times New Roman"/>
          <w:b/>
          <w:sz w:val="24"/>
          <w:szCs w:val="24"/>
        </w:rPr>
        <w:t>Članak 10.</w:t>
      </w:r>
    </w:p>
    <w:p w:rsidR="0017049B" w:rsidRPr="009D7FA7" w:rsidRDefault="0017049B" w:rsidP="0017049B">
      <w:pPr>
        <w:jc w:val="both"/>
        <w:rPr>
          <w:rFonts w:ascii="Times New Roman" w:hAnsi="Times New Roman" w:cs="Times New Roman"/>
          <w:sz w:val="24"/>
          <w:szCs w:val="24"/>
        </w:rPr>
      </w:pPr>
      <w:r w:rsidRPr="009D7FA7">
        <w:rPr>
          <w:rFonts w:ascii="Times New Roman" w:hAnsi="Times New Roman" w:cs="Times New Roman"/>
          <w:sz w:val="24"/>
          <w:szCs w:val="24"/>
        </w:rPr>
        <w:t xml:space="preserve">           </w:t>
      </w:r>
      <w:r w:rsidR="004F75E8" w:rsidRPr="009D7FA7">
        <w:rPr>
          <w:rFonts w:ascii="Times New Roman" w:hAnsi="Times New Roman" w:cs="Times New Roman"/>
          <w:sz w:val="24"/>
          <w:szCs w:val="24"/>
        </w:rPr>
        <w:t xml:space="preserve">(1) </w:t>
      </w:r>
      <w:r w:rsidRPr="009D7FA7">
        <w:rPr>
          <w:rFonts w:ascii="Times New Roman" w:hAnsi="Times New Roman" w:cs="Times New Roman"/>
          <w:sz w:val="24"/>
          <w:szCs w:val="24"/>
        </w:rPr>
        <w:t>Obveznik komunalnog doprinosa koji  uz suglasnost gradonačelnika Grada Zagreba, odnosno Gradske skupštine Grada Zagreba gradi komunalnu infrastrukturu vlastitim sredstvima prebijanje s obvezom plaćanja komunalnog doprinosa utvrđuje se prema posebnim propisima o prostornom uređenju.</w:t>
      </w:r>
    </w:p>
    <w:p w:rsidR="00576F67" w:rsidRPr="009D7FA7" w:rsidRDefault="004D3FC4" w:rsidP="004D3FC4">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576F67" w:rsidRPr="009D7FA7">
        <w:rPr>
          <w:rFonts w:ascii="Times New Roman" w:hAnsi="Times New Roman" w:cs="Times New Roman"/>
          <w:sz w:val="24"/>
          <w:szCs w:val="24"/>
        </w:rPr>
        <w:t>Iznimno, obvezniku komunalnog doprinosa koji je pokrenuo postupak za donošenje rješenja o izvedenom stanju za nezakonito izrađenu zgradu, a ranije je sudjelovao ili sam financirao izgradnju ceste, javne rasvjete, javnih površina i groblja, ako to dokaže valjanom dokumentacijom uz prethodno pribavljeno mišljenje vijeća gradske četvrti, utvrđeni iznos komunalnog doprinosa umanjit će se za iznos uloženih sredstava, odnosno procijenjene vrijednosti ovlaštenog vještaka, ali ne više od utvrđenog komunalnog doprinosa.</w:t>
      </w:r>
    </w:p>
    <w:p w:rsidR="00576F67" w:rsidRPr="009D7FA7" w:rsidRDefault="00576F67" w:rsidP="004F75E8">
      <w:pPr>
        <w:jc w:val="center"/>
        <w:rPr>
          <w:rFonts w:ascii="Times New Roman" w:hAnsi="Times New Roman" w:cs="Times New Roman"/>
          <w:b/>
          <w:sz w:val="24"/>
          <w:szCs w:val="24"/>
        </w:rPr>
      </w:pPr>
      <w:r w:rsidRPr="009D7FA7">
        <w:rPr>
          <w:rFonts w:ascii="Times New Roman" w:hAnsi="Times New Roman" w:cs="Times New Roman"/>
          <w:b/>
          <w:sz w:val="24"/>
          <w:szCs w:val="24"/>
        </w:rPr>
        <w:t>Članak 11.</w:t>
      </w:r>
    </w:p>
    <w:p w:rsidR="00576F67" w:rsidRPr="009D7FA7" w:rsidRDefault="004F75E8"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Obvezniku komunalnog doprinosa, fizičkoj osobi koja gradi sta</w:t>
      </w:r>
      <w:r w:rsidR="004D3FC4" w:rsidRPr="009D7FA7">
        <w:rPr>
          <w:rFonts w:ascii="Times New Roman" w:hAnsi="Times New Roman" w:cs="Times New Roman"/>
          <w:sz w:val="24"/>
          <w:szCs w:val="24"/>
        </w:rPr>
        <w:t xml:space="preserve">mbenu </w:t>
      </w:r>
      <w:r w:rsidR="00DD434E" w:rsidRPr="009D7FA7">
        <w:rPr>
          <w:rFonts w:ascii="Times New Roman" w:hAnsi="Times New Roman" w:cs="Times New Roman"/>
          <w:sz w:val="24"/>
          <w:szCs w:val="24"/>
        </w:rPr>
        <w:t xml:space="preserve">ili stambeno-poslovnu </w:t>
      </w:r>
      <w:r w:rsidR="004D3FC4" w:rsidRPr="009D7FA7">
        <w:rPr>
          <w:rFonts w:ascii="Times New Roman" w:hAnsi="Times New Roman" w:cs="Times New Roman"/>
          <w:sz w:val="24"/>
          <w:szCs w:val="24"/>
        </w:rPr>
        <w:t>građevinu obujma do 600 m³</w:t>
      </w:r>
      <w:r w:rsidR="00576F67" w:rsidRPr="009D7FA7">
        <w:rPr>
          <w:rFonts w:ascii="Times New Roman" w:hAnsi="Times New Roman" w:cs="Times New Roman"/>
          <w:sz w:val="24"/>
          <w:szCs w:val="24"/>
        </w:rPr>
        <w:t xml:space="preserve">, na njezin će se zahtjev odobriti plaćanje komunalnog doprinosa u tromjesečnim obrocima do </w:t>
      </w:r>
      <w:r w:rsidR="004D3FC4" w:rsidRPr="009D7FA7">
        <w:rPr>
          <w:rFonts w:ascii="Times New Roman" w:hAnsi="Times New Roman" w:cs="Times New Roman"/>
          <w:sz w:val="24"/>
          <w:szCs w:val="24"/>
        </w:rPr>
        <w:t>dvije</w:t>
      </w:r>
      <w:r w:rsidR="00576F67" w:rsidRPr="009D7FA7">
        <w:rPr>
          <w:rFonts w:ascii="Times New Roman" w:hAnsi="Times New Roman" w:cs="Times New Roman"/>
          <w:sz w:val="24"/>
          <w:szCs w:val="24"/>
        </w:rPr>
        <w:t xml:space="preserve"> godine. Ako se komunalni doprinos plati odjednom, plaća se uz popust od </w:t>
      </w:r>
      <w:r w:rsidR="00000C2D" w:rsidRPr="009D7FA7">
        <w:rPr>
          <w:rFonts w:ascii="Times New Roman" w:hAnsi="Times New Roman" w:cs="Times New Roman"/>
          <w:sz w:val="24"/>
          <w:szCs w:val="24"/>
        </w:rPr>
        <w:t>20</w:t>
      </w:r>
      <w:r w:rsidR="00576F67" w:rsidRPr="009D7FA7">
        <w:rPr>
          <w:rFonts w:ascii="Times New Roman" w:hAnsi="Times New Roman" w:cs="Times New Roman"/>
          <w:sz w:val="24"/>
          <w:szCs w:val="24"/>
        </w:rPr>
        <w:t>%.</w:t>
      </w:r>
    </w:p>
    <w:p w:rsidR="00576F67" w:rsidRPr="009D7FA7" w:rsidRDefault="004F75E8"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lastRenderedPageBreak/>
        <w:t xml:space="preserve">(2) </w:t>
      </w:r>
      <w:r w:rsidR="00576F67" w:rsidRPr="009D7FA7">
        <w:rPr>
          <w:rFonts w:ascii="Times New Roman" w:hAnsi="Times New Roman" w:cs="Times New Roman"/>
          <w:sz w:val="24"/>
          <w:szCs w:val="24"/>
        </w:rPr>
        <w:t>Obvezniku komunalnog doprinosa, fizičkoj osobi koja gradi stambenu ili stambeno-pos</w:t>
      </w:r>
      <w:r w:rsidR="001A5896" w:rsidRPr="009D7FA7">
        <w:rPr>
          <w:rFonts w:ascii="Times New Roman" w:hAnsi="Times New Roman" w:cs="Times New Roman"/>
          <w:sz w:val="24"/>
          <w:szCs w:val="24"/>
        </w:rPr>
        <w:t>lovnu građevinu obujma do 900 m³</w:t>
      </w:r>
      <w:r w:rsidR="00576F67" w:rsidRPr="009D7FA7">
        <w:rPr>
          <w:rFonts w:ascii="Times New Roman" w:hAnsi="Times New Roman" w:cs="Times New Roman"/>
          <w:sz w:val="24"/>
          <w:szCs w:val="24"/>
        </w:rPr>
        <w:t xml:space="preserve">, na njezin će se zahtjev odobriti plaćanje komunalnog doprinosa u tromjesečnim obrocima do </w:t>
      </w:r>
      <w:r w:rsidR="00C26F6D" w:rsidRPr="009D7FA7">
        <w:rPr>
          <w:rFonts w:ascii="Times New Roman" w:hAnsi="Times New Roman" w:cs="Times New Roman"/>
          <w:sz w:val="24"/>
          <w:szCs w:val="24"/>
        </w:rPr>
        <w:t>dvije</w:t>
      </w:r>
      <w:r w:rsidR="00576F67" w:rsidRPr="009D7FA7">
        <w:rPr>
          <w:rFonts w:ascii="Times New Roman" w:hAnsi="Times New Roman" w:cs="Times New Roman"/>
          <w:sz w:val="24"/>
          <w:szCs w:val="24"/>
        </w:rPr>
        <w:t xml:space="preserve"> godine. Ako se komunalni doprinos plati odjednom, plaća se uz popust od </w:t>
      </w:r>
      <w:r w:rsidR="00600D21" w:rsidRPr="009D7FA7">
        <w:rPr>
          <w:rFonts w:ascii="Times New Roman" w:hAnsi="Times New Roman" w:cs="Times New Roman"/>
          <w:sz w:val="24"/>
          <w:szCs w:val="24"/>
        </w:rPr>
        <w:t>15</w:t>
      </w:r>
      <w:r w:rsidR="00576F67" w:rsidRPr="009D7FA7">
        <w:rPr>
          <w:rFonts w:ascii="Times New Roman" w:hAnsi="Times New Roman" w:cs="Times New Roman"/>
          <w:sz w:val="24"/>
          <w:szCs w:val="24"/>
        </w:rPr>
        <w:t>%.</w:t>
      </w:r>
    </w:p>
    <w:p w:rsidR="00576F67" w:rsidRPr="009D7FA7" w:rsidRDefault="004F75E8"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(3) </w:t>
      </w:r>
      <w:r w:rsidR="00576F67" w:rsidRPr="009D7FA7">
        <w:rPr>
          <w:rFonts w:ascii="Times New Roman" w:hAnsi="Times New Roman" w:cs="Times New Roman"/>
          <w:sz w:val="24"/>
          <w:szCs w:val="24"/>
        </w:rPr>
        <w:t>Obvezniku komunalnog doprinosa, fizičkoj osobi koja gradi stambenu ili stambeno-poslov</w:t>
      </w:r>
      <w:r w:rsidR="003D7A8C" w:rsidRPr="009D7FA7">
        <w:rPr>
          <w:rFonts w:ascii="Times New Roman" w:hAnsi="Times New Roman" w:cs="Times New Roman"/>
          <w:sz w:val="24"/>
          <w:szCs w:val="24"/>
        </w:rPr>
        <w:t>nu građevinu obujma preko 900 m³</w:t>
      </w:r>
      <w:r w:rsidR="00576F67" w:rsidRPr="009D7FA7">
        <w:rPr>
          <w:rFonts w:ascii="Times New Roman" w:hAnsi="Times New Roman" w:cs="Times New Roman"/>
          <w:sz w:val="24"/>
          <w:szCs w:val="24"/>
        </w:rPr>
        <w:t>, na njezin će se zahtjev odobriti plaćanje komunalnog doprinosa u tromjesečnim obrocima do dvije godine. Ako se komunalni doprinos plati odjednom, plaća se uz popust od 10%.</w:t>
      </w:r>
    </w:p>
    <w:p w:rsidR="007F4DFF" w:rsidRPr="009D7FA7" w:rsidRDefault="007F4DFF" w:rsidP="004F75E8">
      <w:pPr>
        <w:ind w:firstLine="708"/>
        <w:jc w:val="both"/>
        <w:rPr>
          <w:rFonts w:ascii="Times New Roman" w:hAnsi="Times New Roman" w:cs="Times New Roman"/>
          <w:sz w:val="24"/>
          <w:szCs w:val="24"/>
        </w:rPr>
      </w:pPr>
      <w:r w:rsidRPr="009D7FA7">
        <w:rPr>
          <w:rFonts w:ascii="Times New Roman" w:hAnsi="Times New Roman" w:cs="Times New Roman"/>
          <w:sz w:val="24"/>
          <w:szCs w:val="24"/>
        </w:rPr>
        <w:t>(4) Obvezniku komunalnog doprinosa, pravnoj osobi koja gradi stambenu ili stambeno-poslovnu građevinu, na njezin će se zahtjev odobriti plaćanje komunalnog doprinosa u tromjesečnim obrocima do jedne godine. Ako se komunalni doprinos plati odjednom, plaća se uz popust od 10%.</w:t>
      </w:r>
    </w:p>
    <w:p w:rsidR="00CC06DA" w:rsidRPr="009D7FA7" w:rsidRDefault="00B15E02" w:rsidP="007F4DFF">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 </w:t>
      </w:r>
      <w:r w:rsidR="004F75E8" w:rsidRPr="009D7FA7">
        <w:rPr>
          <w:rFonts w:ascii="Times New Roman" w:hAnsi="Times New Roman" w:cs="Times New Roman"/>
          <w:sz w:val="24"/>
          <w:szCs w:val="24"/>
        </w:rPr>
        <w:t>(</w:t>
      </w:r>
      <w:r w:rsidR="007F4DFF" w:rsidRPr="009D7FA7">
        <w:rPr>
          <w:rFonts w:ascii="Times New Roman" w:hAnsi="Times New Roman" w:cs="Times New Roman"/>
          <w:sz w:val="24"/>
          <w:szCs w:val="24"/>
        </w:rPr>
        <w:t>5</w:t>
      </w:r>
      <w:r w:rsidR="004F75E8"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 xml:space="preserve">Obvezniku komunalnog doprinosa (fizičkoj ili pravnoj osobi) koji gradi pomoćnu građevinu (garaža, spremište, kiosk i sl.), na njegov će se zahtjev odobriti plaćanje komunalnog doprinosa u tromjesečnim obrocima do </w:t>
      </w:r>
      <w:r w:rsidR="003D7A8C" w:rsidRPr="009D7FA7">
        <w:rPr>
          <w:rFonts w:ascii="Times New Roman" w:hAnsi="Times New Roman" w:cs="Times New Roman"/>
          <w:sz w:val="24"/>
          <w:szCs w:val="24"/>
        </w:rPr>
        <w:t>jedne</w:t>
      </w:r>
      <w:r w:rsidR="00576F67" w:rsidRPr="009D7FA7">
        <w:rPr>
          <w:rFonts w:ascii="Times New Roman" w:hAnsi="Times New Roman" w:cs="Times New Roman"/>
          <w:sz w:val="24"/>
          <w:szCs w:val="24"/>
        </w:rPr>
        <w:t xml:space="preserve"> godine. Ako se komunalni doprinos plati odjednom, plaća se uz popust od 10%.</w:t>
      </w:r>
      <w:r w:rsidR="00E473BE" w:rsidRPr="009D7FA7">
        <w:rPr>
          <w:rFonts w:ascii="Times New Roman" w:hAnsi="Times New Roman" w:cs="Times New Roman"/>
          <w:sz w:val="24"/>
          <w:szCs w:val="24"/>
        </w:rPr>
        <w:t xml:space="preserve"> </w:t>
      </w:r>
    </w:p>
    <w:p w:rsidR="004D1FBB" w:rsidRPr="009D7FA7" w:rsidRDefault="004D1FBB" w:rsidP="004D1FBB">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7F4DFF" w:rsidRPr="009D7FA7">
        <w:rPr>
          <w:rFonts w:ascii="Times New Roman" w:hAnsi="Times New Roman" w:cs="Times New Roman"/>
          <w:sz w:val="24"/>
          <w:szCs w:val="24"/>
        </w:rPr>
        <w:t>6</w:t>
      </w:r>
      <w:r w:rsidRPr="009D7FA7">
        <w:rPr>
          <w:rFonts w:ascii="Times New Roman" w:hAnsi="Times New Roman" w:cs="Times New Roman"/>
          <w:sz w:val="24"/>
          <w:szCs w:val="24"/>
        </w:rPr>
        <w:t xml:space="preserve">) Iznimno od stavka </w:t>
      </w:r>
      <w:r w:rsidR="007F4DFF" w:rsidRPr="009D7FA7">
        <w:rPr>
          <w:rFonts w:ascii="Times New Roman" w:hAnsi="Times New Roman" w:cs="Times New Roman"/>
          <w:sz w:val="24"/>
          <w:szCs w:val="24"/>
        </w:rPr>
        <w:t>5</w:t>
      </w:r>
      <w:r w:rsidRPr="009D7FA7">
        <w:rPr>
          <w:rFonts w:ascii="Times New Roman" w:hAnsi="Times New Roman" w:cs="Times New Roman"/>
          <w:sz w:val="24"/>
          <w:szCs w:val="24"/>
        </w:rPr>
        <w:t xml:space="preserve">. ovog članka, </w:t>
      </w:r>
      <w:r w:rsidR="00014CDC" w:rsidRPr="009D7FA7">
        <w:rPr>
          <w:rFonts w:ascii="Times New Roman" w:hAnsi="Times New Roman" w:cs="Times New Roman"/>
          <w:sz w:val="24"/>
          <w:szCs w:val="24"/>
        </w:rPr>
        <w:t xml:space="preserve">ako </w:t>
      </w:r>
      <w:r w:rsidRPr="009D7FA7">
        <w:rPr>
          <w:rFonts w:ascii="Times New Roman" w:hAnsi="Times New Roman" w:cs="Times New Roman"/>
          <w:sz w:val="24"/>
          <w:szCs w:val="24"/>
        </w:rPr>
        <w:t xml:space="preserve">se komunalni doprinos utvrđuje za pomoćnu građevinu i osnovnu građevinu, način plaćanja se određuje prema načinu plaćanja za osnovnu zgradu. </w:t>
      </w:r>
    </w:p>
    <w:p w:rsidR="00576F67" w:rsidRPr="009D7FA7" w:rsidRDefault="004D1FBB" w:rsidP="00AE28F6">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 </w:t>
      </w:r>
      <w:r w:rsidR="004F75E8" w:rsidRPr="009D7FA7">
        <w:rPr>
          <w:rFonts w:ascii="Times New Roman" w:hAnsi="Times New Roman" w:cs="Times New Roman"/>
          <w:sz w:val="24"/>
          <w:szCs w:val="24"/>
        </w:rPr>
        <w:t>(</w:t>
      </w:r>
      <w:r w:rsidR="007F4DFF" w:rsidRPr="009D7FA7">
        <w:rPr>
          <w:rFonts w:ascii="Times New Roman" w:hAnsi="Times New Roman" w:cs="Times New Roman"/>
          <w:sz w:val="24"/>
          <w:szCs w:val="24"/>
        </w:rPr>
        <w:t>7</w:t>
      </w:r>
      <w:r w:rsidR="004F75E8"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Obvezniku komunalnog doprinosa (fizičkoj ili pravnoj osobi) koji gra</w:t>
      </w:r>
      <w:r w:rsidR="001230F8" w:rsidRPr="009D7FA7">
        <w:rPr>
          <w:rFonts w:ascii="Times New Roman" w:hAnsi="Times New Roman" w:cs="Times New Roman"/>
          <w:sz w:val="24"/>
          <w:szCs w:val="24"/>
        </w:rPr>
        <w:t>di poslovnu građevinu do 5000 m³</w:t>
      </w:r>
      <w:r w:rsidR="00576F67" w:rsidRPr="009D7FA7">
        <w:rPr>
          <w:rFonts w:ascii="Times New Roman" w:hAnsi="Times New Roman" w:cs="Times New Roman"/>
          <w:sz w:val="24"/>
          <w:szCs w:val="24"/>
        </w:rPr>
        <w:t xml:space="preserve"> radi obavljanja obrta, odnosno proizvodne djelatnosti, na njegov će se zahtjev odobriti plaćanje komunalnog doprinosa u tromjesečnim obrocima do </w:t>
      </w:r>
      <w:r w:rsidR="001230F8" w:rsidRPr="009D7FA7">
        <w:rPr>
          <w:rFonts w:ascii="Times New Roman" w:hAnsi="Times New Roman" w:cs="Times New Roman"/>
          <w:sz w:val="24"/>
          <w:szCs w:val="24"/>
        </w:rPr>
        <w:t>dvije</w:t>
      </w:r>
      <w:r w:rsidR="00576F67" w:rsidRPr="009D7FA7">
        <w:rPr>
          <w:rFonts w:ascii="Times New Roman" w:hAnsi="Times New Roman" w:cs="Times New Roman"/>
          <w:sz w:val="24"/>
          <w:szCs w:val="24"/>
        </w:rPr>
        <w:t xml:space="preserve"> godine. Ako se komunalni doprinos plati odjednom, plaća se uz popust od 15%.</w:t>
      </w:r>
    </w:p>
    <w:p w:rsidR="00576F67" w:rsidRPr="009D7FA7" w:rsidRDefault="00B15E02" w:rsidP="00B15E02">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7F4DFF" w:rsidRPr="009D7FA7">
        <w:rPr>
          <w:rFonts w:ascii="Times New Roman" w:hAnsi="Times New Roman" w:cs="Times New Roman"/>
          <w:sz w:val="24"/>
          <w:szCs w:val="24"/>
        </w:rPr>
        <w:t>8</w:t>
      </w:r>
      <w:r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 xml:space="preserve">Obvezniku komunalnog doprinosa (fizičkoj ili pravnoj osobi) koji gradi </w:t>
      </w:r>
      <w:r w:rsidR="00336966" w:rsidRPr="009D7FA7">
        <w:rPr>
          <w:rFonts w:ascii="Times New Roman" w:hAnsi="Times New Roman" w:cs="Times New Roman"/>
          <w:sz w:val="24"/>
          <w:szCs w:val="24"/>
        </w:rPr>
        <w:t>poslovnu građevinu preko 5000 m</w:t>
      </w:r>
      <w:r w:rsidR="004E24A7" w:rsidRPr="009D7FA7">
        <w:rPr>
          <w:rFonts w:ascii="Times New Roman" w:hAnsi="Times New Roman" w:cs="Times New Roman"/>
          <w:sz w:val="24"/>
          <w:szCs w:val="24"/>
        </w:rPr>
        <w:t>³</w:t>
      </w:r>
      <w:r w:rsidR="00576F67" w:rsidRPr="009D7FA7">
        <w:rPr>
          <w:rFonts w:ascii="Times New Roman" w:hAnsi="Times New Roman" w:cs="Times New Roman"/>
          <w:sz w:val="24"/>
          <w:szCs w:val="24"/>
        </w:rPr>
        <w:t xml:space="preserve"> radi obavljanja obrta, odnosno proizvodne djelatnosti, na njegov će se zahtjev odobriti plaćanje komunalnog doprinosa u tromjesečnim obrocima do </w:t>
      </w:r>
      <w:r w:rsidR="00DD434E" w:rsidRPr="009D7FA7">
        <w:rPr>
          <w:rFonts w:ascii="Times New Roman" w:hAnsi="Times New Roman" w:cs="Times New Roman"/>
          <w:sz w:val="24"/>
          <w:szCs w:val="24"/>
        </w:rPr>
        <w:t>dvije</w:t>
      </w:r>
      <w:r w:rsidR="00576F67" w:rsidRPr="009D7FA7">
        <w:rPr>
          <w:rFonts w:ascii="Times New Roman" w:hAnsi="Times New Roman" w:cs="Times New Roman"/>
          <w:sz w:val="24"/>
          <w:szCs w:val="24"/>
        </w:rPr>
        <w:t xml:space="preserve"> godine. Ako se komunalni doprinos plati odjednom, plaća se uz popust od 10%.</w:t>
      </w:r>
    </w:p>
    <w:p w:rsidR="00576F67" w:rsidRPr="009D7FA7" w:rsidRDefault="00B15E02" w:rsidP="00B15E02">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C827B7" w:rsidRPr="009D7FA7">
        <w:rPr>
          <w:rFonts w:ascii="Times New Roman" w:hAnsi="Times New Roman" w:cs="Times New Roman"/>
          <w:sz w:val="24"/>
          <w:szCs w:val="24"/>
        </w:rPr>
        <w:t>9</w:t>
      </w:r>
      <w:r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Obvezniku komunalnog doprinosa (fizičkoj ili pravnoj osobi</w:t>
      </w:r>
      <w:r w:rsidR="004E24A7" w:rsidRPr="009D7FA7">
        <w:rPr>
          <w:rFonts w:ascii="Times New Roman" w:hAnsi="Times New Roman" w:cs="Times New Roman"/>
          <w:sz w:val="24"/>
          <w:szCs w:val="24"/>
        </w:rPr>
        <w:t xml:space="preserve">) koji gradi poslovnu građevinu, </w:t>
      </w:r>
      <w:r w:rsidR="00576F67" w:rsidRPr="009D7FA7">
        <w:rPr>
          <w:rFonts w:ascii="Times New Roman" w:hAnsi="Times New Roman" w:cs="Times New Roman"/>
          <w:sz w:val="24"/>
          <w:szCs w:val="24"/>
        </w:rPr>
        <w:t xml:space="preserve">a ne radi se o građevini iz stavka </w:t>
      </w:r>
      <w:r w:rsidR="00C827B7" w:rsidRPr="009D7FA7">
        <w:rPr>
          <w:rFonts w:ascii="Times New Roman" w:hAnsi="Times New Roman" w:cs="Times New Roman"/>
          <w:sz w:val="24"/>
          <w:szCs w:val="24"/>
        </w:rPr>
        <w:t>7</w:t>
      </w:r>
      <w:r w:rsidR="00576F67" w:rsidRPr="009D7FA7">
        <w:rPr>
          <w:rFonts w:ascii="Times New Roman" w:hAnsi="Times New Roman" w:cs="Times New Roman"/>
          <w:sz w:val="24"/>
          <w:szCs w:val="24"/>
        </w:rPr>
        <w:t xml:space="preserve">. </w:t>
      </w:r>
      <w:r w:rsidR="007F4DFF" w:rsidRPr="009D7FA7">
        <w:rPr>
          <w:rFonts w:ascii="Times New Roman" w:hAnsi="Times New Roman" w:cs="Times New Roman"/>
          <w:sz w:val="24"/>
          <w:szCs w:val="24"/>
        </w:rPr>
        <w:t xml:space="preserve">i </w:t>
      </w:r>
      <w:r w:rsidR="00C827B7" w:rsidRPr="009D7FA7">
        <w:rPr>
          <w:rFonts w:ascii="Times New Roman" w:hAnsi="Times New Roman" w:cs="Times New Roman"/>
          <w:sz w:val="24"/>
          <w:szCs w:val="24"/>
        </w:rPr>
        <w:t>8</w:t>
      </w:r>
      <w:r w:rsidR="007F4DFF"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 xml:space="preserve">ovoga članka, na njegov će se zahtjev odobriti plaćanje komunalnog doprinosa u tromjesečnim obrocima do </w:t>
      </w:r>
      <w:r w:rsidR="004E24A7" w:rsidRPr="009D7FA7">
        <w:rPr>
          <w:rFonts w:ascii="Times New Roman" w:hAnsi="Times New Roman" w:cs="Times New Roman"/>
          <w:sz w:val="24"/>
          <w:szCs w:val="24"/>
        </w:rPr>
        <w:t>jedne</w:t>
      </w:r>
      <w:r w:rsidR="00576F67" w:rsidRPr="009D7FA7">
        <w:rPr>
          <w:rFonts w:ascii="Times New Roman" w:hAnsi="Times New Roman" w:cs="Times New Roman"/>
          <w:sz w:val="24"/>
          <w:szCs w:val="24"/>
        </w:rPr>
        <w:t xml:space="preserve"> godine. Ako se komunalni doprinos plati odjednom, plaća se uz popust od 10%.</w:t>
      </w:r>
    </w:p>
    <w:p w:rsidR="00576F67" w:rsidRPr="009D7FA7" w:rsidRDefault="00576F67" w:rsidP="00A849FE">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CC06DA" w:rsidRPr="009D7FA7">
        <w:rPr>
          <w:rFonts w:ascii="Times New Roman" w:hAnsi="Times New Roman" w:cs="Times New Roman"/>
          <w:sz w:val="24"/>
          <w:szCs w:val="24"/>
        </w:rPr>
        <w:t>1</w:t>
      </w:r>
      <w:r w:rsidR="00AE28F6" w:rsidRPr="009D7FA7">
        <w:rPr>
          <w:rFonts w:ascii="Times New Roman" w:hAnsi="Times New Roman" w:cs="Times New Roman"/>
          <w:sz w:val="24"/>
          <w:szCs w:val="24"/>
        </w:rPr>
        <w:t>0</w:t>
      </w:r>
      <w:r w:rsidR="00DD434E" w:rsidRPr="009D7FA7">
        <w:rPr>
          <w:rFonts w:ascii="Times New Roman" w:hAnsi="Times New Roman" w:cs="Times New Roman"/>
          <w:sz w:val="24"/>
          <w:szCs w:val="24"/>
        </w:rPr>
        <w:t xml:space="preserve">) </w:t>
      </w:r>
      <w:r w:rsidRPr="009D7FA7">
        <w:rPr>
          <w:rFonts w:ascii="Times New Roman" w:hAnsi="Times New Roman" w:cs="Times New Roman"/>
          <w:sz w:val="24"/>
          <w:szCs w:val="24"/>
        </w:rPr>
        <w:t>Pravo na popust obveznik komunalnog doprinosa ima ako iznos komunalnog doprinosa plati u roku od 15 dana od dana izvršnosti rješenja.</w:t>
      </w:r>
    </w:p>
    <w:p w:rsidR="00576F67" w:rsidRPr="009D7FA7" w:rsidRDefault="00576F67" w:rsidP="00DD434E">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CC06DA" w:rsidRPr="009D7FA7">
        <w:rPr>
          <w:rFonts w:ascii="Times New Roman" w:hAnsi="Times New Roman" w:cs="Times New Roman"/>
          <w:sz w:val="24"/>
          <w:szCs w:val="24"/>
        </w:rPr>
        <w:t>1</w:t>
      </w:r>
      <w:r w:rsidR="00AE28F6" w:rsidRPr="009D7FA7">
        <w:rPr>
          <w:rFonts w:ascii="Times New Roman" w:hAnsi="Times New Roman" w:cs="Times New Roman"/>
          <w:sz w:val="24"/>
          <w:szCs w:val="24"/>
        </w:rPr>
        <w:t>1</w:t>
      </w:r>
      <w:r w:rsidR="00DD434E" w:rsidRPr="009D7FA7">
        <w:rPr>
          <w:rFonts w:ascii="Times New Roman" w:hAnsi="Times New Roman" w:cs="Times New Roman"/>
          <w:sz w:val="24"/>
          <w:szCs w:val="24"/>
        </w:rPr>
        <w:t xml:space="preserve">) </w:t>
      </w:r>
      <w:r w:rsidRPr="009D7FA7">
        <w:rPr>
          <w:rFonts w:ascii="Times New Roman" w:hAnsi="Times New Roman" w:cs="Times New Roman"/>
          <w:sz w:val="24"/>
          <w:szCs w:val="24"/>
        </w:rPr>
        <w:t xml:space="preserve">Ako obveznik komunalnog doprinosa u roku iz stavka </w:t>
      </w:r>
      <w:r w:rsidR="004D4D9A" w:rsidRPr="009D7FA7">
        <w:rPr>
          <w:rFonts w:ascii="Times New Roman" w:hAnsi="Times New Roman" w:cs="Times New Roman"/>
          <w:sz w:val="24"/>
          <w:szCs w:val="24"/>
        </w:rPr>
        <w:t>10</w:t>
      </w:r>
      <w:r w:rsidRPr="009D7FA7">
        <w:rPr>
          <w:rFonts w:ascii="Times New Roman" w:hAnsi="Times New Roman" w:cs="Times New Roman"/>
          <w:sz w:val="24"/>
          <w:szCs w:val="24"/>
        </w:rPr>
        <w:t>. ovoga članka ne uplati smanjeni iznos komunalnog doprinosa, dužan je</w:t>
      </w:r>
      <w:r w:rsidR="0017049B" w:rsidRPr="009D7FA7">
        <w:rPr>
          <w:rFonts w:ascii="Times New Roman" w:hAnsi="Times New Roman" w:cs="Times New Roman"/>
          <w:sz w:val="24"/>
          <w:szCs w:val="24"/>
        </w:rPr>
        <w:t xml:space="preserve"> odmah</w:t>
      </w:r>
      <w:r w:rsidRPr="009D7FA7">
        <w:rPr>
          <w:rFonts w:ascii="Times New Roman" w:hAnsi="Times New Roman" w:cs="Times New Roman"/>
          <w:sz w:val="24"/>
          <w:szCs w:val="24"/>
        </w:rPr>
        <w:t xml:space="preserve"> odjednom platiti puni iznos komun</w:t>
      </w:r>
      <w:r w:rsidR="0017049B" w:rsidRPr="009D7FA7">
        <w:rPr>
          <w:rFonts w:ascii="Times New Roman" w:hAnsi="Times New Roman" w:cs="Times New Roman"/>
          <w:sz w:val="24"/>
          <w:szCs w:val="24"/>
        </w:rPr>
        <w:t>alnog doprinosa</w:t>
      </w:r>
      <w:r w:rsidRPr="009D7FA7">
        <w:rPr>
          <w:rFonts w:ascii="Times New Roman" w:hAnsi="Times New Roman" w:cs="Times New Roman"/>
          <w:sz w:val="24"/>
          <w:szCs w:val="24"/>
        </w:rPr>
        <w:t>.</w:t>
      </w:r>
    </w:p>
    <w:p w:rsidR="00576F67" w:rsidRPr="009D7FA7" w:rsidRDefault="00B15E02" w:rsidP="00F9287D">
      <w:pPr>
        <w:ind w:firstLine="708"/>
        <w:jc w:val="both"/>
        <w:rPr>
          <w:rFonts w:ascii="Times New Roman" w:hAnsi="Times New Roman" w:cs="Times New Roman"/>
          <w:sz w:val="24"/>
          <w:szCs w:val="24"/>
        </w:rPr>
      </w:pPr>
      <w:r w:rsidRPr="009D7FA7">
        <w:rPr>
          <w:rFonts w:ascii="Times New Roman" w:hAnsi="Times New Roman" w:cs="Times New Roman"/>
          <w:sz w:val="24"/>
          <w:szCs w:val="24"/>
        </w:rPr>
        <w:lastRenderedPageBreak/>
        <w:t xml:space="preserve"> </w:t>
      </w:r>
      <w:r w:rsidR="00576F67" w:rsidRPr="009D7FA7">
        <w:rPr>
          <w:rFonts w:ascii="Times New Roman" w:hAnsi="Times New Roman" w:cs="Times New Roman"/>
          <w:sz w:val="24"/>
          <w:szCs w:val="24"/>
        </w:rPr>
        <w:t>(</w:t>
      </w:r>
      <w:r w:rsidR="00CC06DA" w:rsidRPr="009D7FA7">
        <w:rPr>
          <w:rFonts w:ascii="Times New Roman" w:hAnsi="Times New Roman" w:cs="Times New Roman"/>
          <w:sz w:val="24"/>
          <w:szCs w:val="24"/>
        </w:rPr>
        <w:t>1</w:t>
      </w:r>
      <w:r w:rsidR="00AE28F6" w:rsidRPr="009D7FA7">
        <w:rPr>
          <w:rFonts w:ascii="Times New Roman" w:hAnsi="Times New Roman" w:cs="Times New Roman"/>
          <w:sz w:val="24"/>
          <w:szCs w:val="24"/>
        </w:rPr>
        <w:t>2</w:t>
      </w:r>
      <w:r w:rsidR="00F9287D"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Ako obveznik komunalnog doprinosa ima nepodmirene dospjele obveze komunalnog doprinosa, a dograđuje ili nadograđuje postojeću građevinu odnosno gradi novu građevinu, dužan je za tu građevinu platiti komunalni doprinos odjednom u roku od 15 dana od dana izvršnosti rješenja o komunalnom doprinosu te nema pravo na obročnu otplatu i popuste propisane ovim člankom.</w:t>
      </w:r>
    </w:p>
    <w:p w:rsidR="00576F67" w:rsidRPr="009D7FA7" w:rsidRDefault="00B15E02" w:rsidP="001F1D94">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w:t>
      </w:r>
      <w:r w:rsidR="00CC06DA" w:rsidRPr="009D7FA7">
        <w:rPr>
          <w:rFonts w:ascii="Times New Roman" w:hAnsi="Times New Roman" w:cs="Times New Roman"/>
          <w:sz w:val="24"/>
          <w:szCs w:val="24"/>
        </w:rPr>
        <w:t>1</w:t>
      </w:r>
      <w:r w:rsidR="00AE28F6" w:rsidRPr="009D7FA7">
        <w:rPr>
          <w:rFonts w:ascii="Times New Roman" w:hAnsi="Times New Roman" w:cs="Times New Roman"/>
          <w:sz w:val="24"/>
          <w:szCs w:val="24"/>
        </w:rPr>
        <w:t>3</w:t>
      </w:r>
      <w:r w:rsidR="00F9287D" w:rsidRPr="009D7FA7">
        <w:rPr>
          <w:rFonts w:ascii="Times New Roman" w:hAnsi="Times New Roman" w:cs="Times New Roman"/>
          <w:sz w:val="24"/>
          <w:szCs w:val="24"/>
        </w:rPr>
        <w:t xml:space="preserve">) </w:t>
      </w:r>
      <w:r w:rsidR="00576F67" w:rsidRPr="009D7FA7">
        <w:rPr>
          <w:rFonts w:ascii="Times New Roman" w:hAnsi="Times New Roman" w:cs="Times New Roman"/>
          <w:sz w:val="24"/>
          <w:szCs w:val="24"/>
        </w:rPr>
        <w:t>Obvezniku komunalnog doprinosa, fizičkoj osobi koja je pokrenula postupak za donošenje rješenja o izvedenom stanju za nezakonito izgrađenu zgradu koju koristi za vlastite potrebe ili stan u višestambenoj zgradi, na njegov će se zahtjev odobriti plaćanje komunalnog doprinosa u tromjesečnim obrocima do deset godina bez kamata. U slučaju da obveznik ne plati četiri uzastopna obroka, cjelokupni iznos komunalnog doprinosa dospijeva na naplatu. Ako se komunalni doprinos plaća u postupku za donošenje rješenja o izvedenom stanju za nezakonito izgrađenu zgradu ili stan u višestambenoj zgradi koja se koristi za vlastite potrebe jednokratno u cijelosti, neovisno o veličini zgrade, plaća se uz popust od 25%.</w:t>
      </w:r>
    </w:p>
    <w:p w:rsidR="00576F67" w:rsidRPr="009D7FA7" w:rsidRDefault="00576F67" w:rsidP="009A68CC">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CC06DA" w:rsidRPr="009D7FA7">
        <w:rPr>
          <w:rFonts w:ascii="Times New Roman" w:hAnsi="Times New Roman" w:cs="Times New Roman"/>
          <w:sz w:val="24"/>
          <w:szCs w:val="24"/>
        </w:rPr>
        <w:t>1</w:t>
      </w:r>
      <w:r w:rsidR="00AE28F6" w:rsidRPr="009D7FA7">
        <w:rPr>
          <w:rFonts w:ascii="Times New Roman" w:hAnsi="Times New Roman" w:cs="Times New Roman"/>
          <w:sz w:val="24"/>
          <w:szCs w:val="24"/>
        </w:rPr>
        <w:t>4</w:t>
      </w:r>
      <w:r w:rsidR="009A68CC" w:rsidRPr="009D7FA7">
        <w:rPr>
          <w:rFonts w:ascii="Times New Roman" w:hAnsi="Times New Roman" w:cs="Times New Roman"/>
          <w:sz w:val="24"/>
          <w:szCs w:val="24"/>
        </w:rPr>
        <w:t xml:space="preserve">) </w:t>
      </w:r>
      <w:r w:rsidRPr="009D7FA7">
        <w:rPr>
          <w:rFonts w:ascii="Times New Roman" w:hAnsi="Times New Roman" w:cs="Times New Roman"/>
          <w:sz w:val="24"/>
          <w:szCs w:val="24"/>
        </w:rPr>
        <w:t>Obvezniku komunalnog doprinosa fizičkoj osobi koja je pokrenula postupak za donošenje rješenja o izvedenom stanju za nezakonito izgrađenu stambenu zgradu ili stan u višestambenoj zgradi koju koristi za vlastite potrebe, umanjit će se utvrđeni izno</w:t>
      </w:r>
      <w:r w:rsidR="001F1D94" w:rsidRPr="009D7FA7">
        <w:rPr>
          <w:rFonts w:ascii="Times New Roman" w:hAnsi="Times New Roman" w:cs="Times New Roman"/>
          <w:sz w:val="24"/>
          <w:szCs w:val="24"/>
        </w:rPr>
        <w:t>s komunalnog doprinosa za 300 m³</w:t>
      </w:r>
      <w:r w:rsidRPr="009D7FA7">
        <w:rPr>
          <w:rFonts w:ascii="Times New Roman" w:hAnsi="Times New Roman" w:cs="Times New Roman"/>
          <w:sz w:val="24"/>
          <w:szCs w:val="24"/>
        </w:rPr>
        <w:t xml:space="preserve"> pri ozakonjenju stana u višesta</w:t>
      </w:r>
      <w:r w:rsidR="009A68CC" w:rsidRPr="009D7FA7">
        <w:rPr>
          <w:rFonts w:ascii="Times New Roman" w:hAnsi="Times New Roman" w:cs="Times New Roman"/>
          <w:sz w:val="24"/>
          <w:szCs w:val="24"/>
        </w:rPr>
        <w:t>mbenoj zgradi, odnosno za 600 m³</w:t>
      </w:r>
      <w:r w:rsidRPr="009D7FA7">
        <w:rPr>
          <w:rFonts w:ascii="Times New Roman" w:hAnsi="Times New Roman" w:cs="Times New Roman"/>
          <w:sz w:val="24"/>
          <w:szCs w:val="24"/>
        </w:rPr>
        <w:t xml:space="preserve"> pri ozakonjenju zgrade.</w:t>
      </w:r>
    </w:p>
    <w:p w:rsidR="00576F67" w:rsidRPr="009D7FA7" w:rsidRDefault="00576F67" w:rsidP="009A68CC">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CC06DA" w:rsidRPr="009D7FA7">
        <w:rPr>
          <w:rFonts w:ascii="Times New Roman" w:hAnsi="Times New Roman" w:cs="Times New Roman"/>
          <w:sz w:val="24"/>
          <w:szCs w:val="24"/>
        </w:rPr>
        <w:t>1</w:t>
      </w:r>
      <w:r w:rsidR="00AE28F6" w:rsidRPr="009D7FA7">
        <w:rPr>
          <w:rFonts w:ascii="Times New Roman" w:hAnsi="Times New Roman" w:cs="Times New Roman"/>
          <w:sz w:val="24"/>
          <w:szCs w:val="24"/>
        </w:rPr>
        <w:t>5</w:t>
      </w:r>
      <w:r w:rsidR="009A68CC" w:rsidRPr="009D7FA7">
        <w:rPr>
          <w:rFonts w:ascii="Times New Roman" w:hAnsi="Times New Roman" w:cs="Times New Roman"/>
          <w:sz w:val="24"/>
          <w:szCs w:val="24"/>
        </w:rPr>
        <w:t xml:space="preserve">) </w:t>
      </w:r>
      <w:r w:rsidRPr="009D7FA7">
        <w:rPr>
          <w:rFonts w:ascii="Times New Roman" w:hAnsi="Times New Roman" w:cs="Times New Roman"/>
          <w:sz w:val="24"/>
          <w:szCs w:val="24"/>
        </w:rPr>
        <w:t xml:space="preserve">Gradska skupština Grada Zagreba može na prijedlog gradonačelnika unutar postojeće III. i IV. zone utvrditi područja unutar zona za koje će odrediti drugačiji iznos jedinične vrijednosti komunalnog doprinosa za </w:t>
      </w:r>
      <w:r w:rsidR="00711310" w:rsidRPr="009D7FA7">
        <w:rPr>
          <w:rFonts w:ascii="Times New Roman" w:hAnsi="Times New Roman" w:cs="Times New Roman"/>
          <w:sz w:val="24"/>
          <w:szCs w:val="24"/>
        </w:rPr>
        <w:t xml:space="preserve">ozakonjenje </w:t>
      </w:r>
      <w:r w:rsidRPr="009D7FA7">
        <w:rPr>
          <w:rFonts w:ascii="Times New Roman" w:hAnsi="Times New Roman" w:cs="Times New Roman"/>
          <w:sz w:val="24"/>
          <w:szCs w:val="24"/>
        </w:rPr>
        <w:t>nezakonito izgrađenih objekata.</w:t>
      </w:r>
    </w:p>
    <w:p w:rsidR="00576F67" w:rsidRPr="009D7FA7" w:rsidRDefault="00576F67" w:rsidP="006D3588">
      <w:pPr>
        <w:ind w:firstLine="708"/>
        <w:jc w:val="both"/>
        <w:rPr>
          <w:rFonts w:ascii="Times New Roman" w:hAnsi="Times New Roman" w:cs="Times New Roman"/>
          <w:sz w:val="24"/>
          <w:szCs w:val="24"/>
        </w:rPr>
      </w:pPr>
      <w:r w:rsidRPr="009D7FA7">
        <w:rPr>
          <w:rFonts w:ascii="Times New Roman" w:hAnsi="Times New Roman" w:cs="Times New Roman"/>
          <w:sz w:val="24"/>
          <w:szCs w:val="24"/>
        </w:rPr>
        <w:t>(</w:t>
      </w:r>
      <w:r w:rsidR="00CC06DA" w:rsidRPr="009D7FA7">
        <w:rPr>
          <w:rFonts w:ascii="Times New Roman" w:hAnsi="Times New Roman" w:cs="Times New Roman"/>
          <w:sz w:val="24"/>
          <w:szCs w:val="24"/>
        </w:rPr>
        <w:t>1</w:t>
      </w:r>
      <w:r w:rsidR="00AE28F6" w:rsidRPr="009D7FA7">
        <w:rPr>
          <w:rFonts w:ascii="Times New Roman" w:hAnsi="Times New Roman" w:cs="Times New Roman"/>
          <w:sz w:val="24"/>
          <w:szCs w:val="24"/>
        </w:rPr>
        <w:t>6</w:t>
      </w:r>
      <w:r w:rsidR="009A68CC" w:rsidRPr="009D7FA7">
        <w:rPr>
          <w:rFonts w:ascii="Times New Roman" w:hAnsi="Times New Roman" w:cs="Times New Roman"/>
          <w:sz w:val="24"/>
          <w:szCs w:val="24"/>
        </w:rPr>
        <w:t xml:space="preserve">) </w:t>
      </w:r>
      <w:r w:rsidRPr="009D7FA7">
        <w:rPr>
          <w:rFonts w:ascii="Times New Roman" w:hAnsi="Times New Roman" w:cs="Times New Roman"/>
          <w:sz w:val="24"/>
          <w:szCs w:val="24"/>
        </w:rPr>
        <w:t xml:space="preserve">Obvezniku komunalnog doprinosa fizičkoj osobi i pravnoj osobi koja je utvrđena kao subjekt malog gospodarstva </w:t>
      </w:r>
      <w:r w:rsidR="00547906" w:rsidRPr="009D7FA7">
        <w:rPr>
          <w:rFonts w:ascii="Times New Roman" w:hAnsi="Times New Roman" w:cs="Times New Roman"/>
          <w:sz w:val="24"/>
          <w:szCs w:val="24"/>
        </w:rPr>
        <w:t xml:space="preserve"> </w:t>
      </w:r>
      <w:r w:rsidRPr="009D7FA7">
        <w:rPr>
          <w:rFonts w:ascii="Times New Roman" w:hAnsi="Times New Roman" w:cs="Times New Roman"/>
          <w:sz w:val="24"/>
          <w:szCs w:val="24"/>
        </w:rPr>
        <w:t>posebnim propisom, a pokreće postupak za donošenje rješenja o izvedenom stanju za nezakonito izgrađenu zgradu namijenjenu isključivo za poljoprivrednu djelatnost, preradu poljoprivrednih proizvoda, prodaju vlastitih poljoprivrednih proizvoda i pružanje ugostiteljskih i turističkih usluga na vlastitom poljopri</w:t>
      </w:r>
      <w:r w:rsidR="009A68CC" w:rsidRPr="009D7FA7">
        <w:rPr>
          <w:rFonts w:ascii="Times New Roman" w:hAnsi="Times New Roman" w:cs="Times New Roman"/>
          <w:sz w:val="24"/>
          <w:szCs w:val="24"/>
        </w:rPr>
        <w:t>vrednom gospodarstvu do 2.500 m³ u III. i IV. zoni</w:t>
      </w:r>
      <w:r w:rsidRPr="009D7FA7">
        <w:rPr>
          <w:rFonts w:ascii="Times New Roman" w:hAnsi="Times New Roman" w:cs="Times New Roman"/>
          <w:sz w:val="24"/>
          <w:szCs w:val="24"/>
        </w:rPr>
        <w:t>, jedinična vrijednost kom</w:t>
      </w:r>
      <w:r w:rsidR="000E6B9B" w:rsidRPr="009D7FA7">
        <w:rPr>
          <w:rFonts w:ascii="Times New Roman" w:hAnsi="Times New Roman" w:cs="Times New Roman"/>
          <w:sz w:val="24"/>
          <w:szCs w:val="24"/>
        </w:rPr>
        <w:t>unalnog doprinosa iznosi 2 kn/m³</w:t>
      </w:r>
      <w:r w:rsidR="006D3588" w:rsidRPr="009D7FA7">
        <w:rPr>
          <w:rFonts w:ascii="Times New Roman" w:hAnsi="Times New Roman" w:cs="Times New Roman"/>
          <w:sz w:val="24"/>
          <w:szCs w:val="24"/>
        </w:rPr>
        <w:t>.</w:t>
      </w:r>
    </w:p>
    <w:p w:rsidR="00576F67" w:rsidRPr="009D7FA7" w:rsidRDefault="00576F67" w:rsidP="00576F67">
      <w:pPr>
        <w:jc w:val="both"/>
        <w:rPr>
          <w:rFonts w:ascii="Times New Roman" w:hAnsi="Times New Roman" w:cs="Times New Roman"/>
          <w:sz w:val="24"/>
          <w:szCs w:val="24"/>
        </w:rPr>
      </w:pPr>
    </w:p>
    <w:p w:rsidR="00576F67" w:rsidRPr="009D7FA7" w:rsidRDefault="00576F67" w:rsidP="006D3588">
      <w:pPr>
        <w:ind w:firstLine="708"/>
        <w:jc w:val="center"/>
        <w:rPr>
          <w:rFonts w:ascii="Times New Roman" w:hAnsi="Times New Roman" w:cs="Times New Roman"/>
          <w:b/>
          <w:sz w:val="24"/>
          <w:szCs w:val="24"/>
        </w:rPr>
      </w:pPr>
      <w:r w:rsidRPr="009D7FA7">
        <w:rPr>
          <w:rFonts w:ascii="Times New Roman" w:hAnsi="Times New Roman" w:cs="Times New Roman"/>
          <w:b/>
          <w:sz w:val="24"/>
          <w:szCs w:val="24"/>
        </w:rPr>
        <w:t>Članak 12.</w:t>
      </w:r>
    </w:p>
    <w:p w:rsidR="00576F67" w:rsidRPr="009D7FA7" w:rsidRDefault="006D3588" w:rsidP="006D3588">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576F67" w:rsidRPr="009D7FA7">
        <w:rPr>
          <w:rFonts w:ascii="Times New Roman" w:hAnsi="Times New Roman" w:cs="Times New Roman"/>
          <w:sz w:val="24"/>
          <w:szCs w:val="24"/>
        </w:rPr>
        <w:t>Obvezniku komunalnog doprinosa, fizičkoj osobi koja gradi stambenu građevinu za v</w:t>
      </w:r>
      <w:r w:rsidRPr="009D7FA7">
        <w:rPr>
          <w:rFonts w:ascii="Times New Roman" w:hAnsi="Times New Roman" w:cs="Times New Roman"/>
          <w:sz w:val="24"/>
          <w:szCs w:val="24"/>
        </w:rPr>
        <w:t>lastite potrebe obujma do 600 m³</w:t>
      </w:r>
      <w:r w:rsidR="00576F67" w:rsidRPr="009D7FA7">
        <w:rPr>
          <w:rFonts w:ascii="Times New Roman" w:hAnsi="Times New Roman" w:cs="Times New Roman"/>
          <w:sz w:val="24"/>
          <w:szCs w:val="24"/>
        </w:rPr>
        <w:t>, na njezin će se zahtjev odobriti oslobađanje od plaćanja komunaln</w:t>
      </w:r>
      <w:r w:rsidRPr="009D7FA7">
        <w:rPr>
          <w:rFonts w:ascii="Times New Roman" w:hAnsi="Times New Roman" w:cs="Times New Roman"/>
          <w:sz w:val="24"/>
          <w:szCs w:val="24"/>
        </w:rPr>
        <w:t xml:space="preserve">og doprinosa </w:t>
      </w:r>
      <w:r w:rsidR="00576F67" w:rsidRPr="009D7FA7">
        <w:rPr>
          <w:rFonts w:ascii="Times New Roman" w:hAnsi="Times New Roman" w:cs="Times New Roman"/>
          <w:sz w:val="24"/>
          <w:szCs w:val="24"/>
        </w:rPr>
        <w:t>u visini i u slučajevima:</w:t>
      </w:r>
    </w:p>
    <w:p w:rsidR="00576F67" w:rsidRPr="009D7FA7" w:rsidRDefault="00576F67" w:rsidP="00576F67">
      <w:pPr>
        <w:jc w:val="both"/>
        <w:rPr>
          <w:rFonts w:ascii="Times New Roman" w:hAnsi="Times New Roman" w:cs="Times New Roman"/>
          <w:sz w:val="24"/>
          <w:szCs w:val="24"/>
        </w:rPr>
      </w:pPr>
      <w:r w:rsidRPr="009D7FA7">
        <w:rPr>
          <w:rFonts w:ascii="Times New Roman" w:hAnsi="Times New Roman" w:cs="Times New Roman"/>
          <w:sz w:val="24"/>
          <w:szCs w:val="24"/>
        </w:rPr>
        <w:t xml:space="preserve">- 50% iznosa obračunatoga komunalnog doprinosa, ako je prosječni prihod po članu obveznikova obiteljskog </w:t>
      </w:r>
      <w:r w:rsidR="009D58A6" w:rsidRPr="009D7FA7">
        <w:rPr>
          <w:rFonts w:ascii="Times New Roman" w:hAnsi="Times New Roman" w:cs="Times New Roman"/>
          <w:sz w:val="24"/>
          <w:szCs w:val="24"/>
        </w:rPr>
        <w:t>kućanstva</w:t>
      </w:r>
      <w:r w:rsidRPr="009D7FA7">
        <w:rPr>
          <w:rFonts w:ascii="Times New Roman" w:hAnsi="Times New Roman" w:cs="Times New Roman"/>
          <w:sz w:val="24"/>
          <w:szCs w:val="24"/>
        </w:rPr>
        <w:t xml:space="preserve"> za prethodnu godinu bio manji od 50% od prosječno mjesečno isplaćene netoplaće po zaposlenome u pravnim osobama Republike Hrvatske u istom razdoblju;</w:t>
      </w:r>
    </w:p>
    <w:p w:rsidR="00576F67" w:rsidRPr="009D7FA7" w:rsidRDefault="00576F67" w:rsidP="00576F67">
      <w:pPr>
        <w:jc w:val="both"/>
        <w:rPr>
          <w:rFonts w:ascii="Times New Roman" w:hAnsi="Times New Roman" w:cs="Times New Roman"/>
          <w:sz w:val="24"/>
          <w:szCs w:val="24"/>
        </w:rPr>
      </w:pPr>
      <w:r w:rsidRPr="009D7FA7">
        <w:rPr>
          <w:rFonts w:ascii="Times New Roman" w:hAnsi="Times New Roman" w:cs="Times New Roman"/>
          <w:sz w:val="24"/>
          <w:szCs w:val="24"/>
        </w:rPr>
        <w:t xml:space="preserve">- 75% iznosa obračunatoga komunalnog doprinosa, ako je prosječni prihod po članu obveznikova obiteljskog </w:t>
      </w:r>
      <w:r w:rsidR="009D58A6" w:rsidRPr="009D7FA7">
        <w:rPr>
          <w:rFonts w:ascii="Times New Roman" w:hAnsi="Times New Roman" w:cs="Times New Roman"/>
          <w:sz w:val="24"/>
          <w:szCs w:val="24"/>
        </w:rPr>
        <w:t xml:space="preserve">kućanstva </w:t>
      </w:r>
      <w:r w:rsidRPr="009D7FA7">
        <w:rPr>
          <w:rFonts w:ascii="Times New Roman" w:hAnsi="Times New Roman" w:cs="Times New Roman"/>
          <w:sz w:val="24"/>
          <w:szCs w:val="24"/>
        </w:rPr>
        <w:t xml:space="preserve">za prethodnu godinu bio manji od 40% od prosječno </w:t>
      </w:r>
      <w:r w:rsidRPr="009D7FA7">
        <w:rPr>
          <w:rFonts w:ascii="Times New Roman" w:hAnsi="Times New Roman" w:cs="Times New Roman"/>
          <w:sz w:val="24"/>
          <w:szCs w:val="24"/>
        </w:rPr>
        <w:lastRenderedPageBreak/>
        <w:t>mjesečno isplaćene netoplaće po zaposlenome u pravnim osobama Republike Hrvatske u istom razdoblju;</w:t>
      </w:r>
    </w:p>
    <w:p w:rsidR="00576F67" w:rsidRPr="009D7FA7" w:rsidRDefault="00576F67" w:rsidP="00576F67">
      <w:pPr>
        <w:jc w:val="both"/>
        <w:rPr>
          <w:rFonts w:ascii="Times New Roman" w:hAnsi="Times New Roman" w:cs="Times New Roman"/>
          <w:sz w:val="24"/>
          <w:szCs w:val="24"/>
        </w:rPr>
      </w:pPr>
      <w:r w:rsidRPr="009D7FA7">
        <w:rPr>
          <w:rFonts w:ascii="Times New Roman" w:hAnsi="Times New Roman" w:cs="Times New Roman"/>
          <w:sz w:val="24"/>
          <w:szCs w:val="24"/>
        </w:rPr>
        <w:t xml:space="preserve">- 90% iznosa obračunatoga komunalnog doprinosa, ako je prosječni prihod po članu obveznikova obiteljskog </w:t>
      </w:r>
      <w:r w:rsidR="009D58A6" w:rsidRPr="009D7FA7">
        <w:rPr>
          <w:rFonts w:ascii="Times New Roman" w:hAnsi="Times New Roman" w:cs="Times New Roman"/>
          <w:sz w:val="24"/>
          <w:szCs w:val="24"/>
        </w:rPr>
        <w:t xml:space="preserve">kućanstva </w:t>
      </w:r>
      <w:r w:rsidRPr="009D7FA7">
        <w:rPr>
          <w:rFonts w:ascii="Times New Roman" w:hAnsi="Times New Roman" w:cs="Times New Roman"/>
          <w:sz w:val="24"/>
          <w:szCs w:val="24"/>
        </w:rPr>
        <w:t>za prethodnu godinu bio manji od 30% od prosječno mjesečno isplaćene netoplaće po zaposlenome u pravnim osobama Republike Hrvatske u istom razdoblju.</w:t>
      </w:r>
    </w:p>
    <w:p w:rsidR="00576F67" w:rsidRPr="009D7FA7" w:rsidRDefault="004245DD" w:rsidP="004245DD">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576F67" w:rsidRPr="009D7FA7">
        <w:rPr>
          <w:rFonts w:ascii="Times New Roman" w:hAnsi="Times New Roman" w:cs="Times New Roman"/>
          <w:sz w:val="24"/>
          <w:szCs w:val="24"/>
        </w:rPr>
        <w:t>Iznimno, obveznik komunalnog doprinosa koji je pokrenuo postupak za donošenje rješenja o izvedenom stanju za nezakonito izgrađenu stambenu ili stambeno-poslovnu zgradu za vla</w:t>
      </w:r>
      <w:r w:rsidRPr="009D7FA7">
        <w:rPr>
          <w:rFonts w:ascii="Times New Roman" w:hAnsi="Times New Roman" w:cs="Times New Roman"/>
          <w:sz w:val="24"/>
          <w:szCs w:val="24"/>
        </w:rPr>
        <w:t>stite potreb</w:t>
      </w:r>
      <w:r w:rsidR="005126A1" w:rsidRPr="009D7FA7">
        <w:rPr>
          <w:rFonts w:ascii="Times New Roman" w:hAnsi="Times New Roman" w:cs="Times New Roman"/>
          <w:sz w:val="24"/>
          <w:szCs w:val="24"/>
        </w:rPr>
        <w:t>e obujma do 1.200 m³</w:t>
      </w:r>
      <w:r w:rsidR="00576F67" w:rsidRPr="009D7FA7">
        <w:rPr>
          <w:rFonts w:ascii="Times New Roman" w:hAnsi="Times New Roman" w:cs="Times New Roman"/>
          <w:sz w:val="24"/>
          <w:szCs w:val="24"/>
        </w:rPr>
        <w:t xml:space="preserve"> ili jedan stan u višestambenoj zgradi, oslobađa se plaćanja komunalnog doprinosa u visini i u slučajevima:</w:t>
      </w:r>
    </w:p>
    <w:p w:rsidR="00576F67" w:rsidRPr="009D7FA7" w:rsidRDefault="00576F67" w:rsidP="00576F67">
      <w:pPr>
        <w:jc w:val="both"/>
        <w:rPr>
          <w:rFonts w:ascii="Times New Roman" w:hAnsi="Times New Roman" w:cs="Times New Roman"/>
          <w:sz w:val="24"/>
          <w:szCs w:val="24"/>
        </w:rPr>
      </w:pPr>
      <w:r w:rsidRPr="009D7FA7">
        <w:rPr>
          <w:rFonts w:ascii="Times New Roman" w:hAnsi="Times New Roman" w:cs="Times New Roman"/>
          <w:sz w:val="24"/>
          <w:szCs w:val="24"/>
        </w:rPr>
        <w:t xml:space="preserve">- 60% iznosa obračunatoga komunalnog doprinosa ako je prosječni prihod po članu obveznikova obiteljskog </w:t>
      </w:r>
      <w:r w:rsidR="009D58A6" w:rsidRPr="009D7FA7">
        <w:rPr>
          <w:rFonts w:ascii="Times New Roman" w:hAnsi="Times New Roman" w:cs="Times New Roman"/>
          <w:sz w:val="24"/>
          <w:szCs w:val="24"/>
        </w:rPr>
        <w:t xml:space="preserve">kućanstva </w:t>
      </w:r>
      <w:r w:rsidRPr="009D7FA7">
        <w:rPr>
          <w:rFonts w:ascii="Times New Roman" w:hAnsi="Times New Roman" w:cs="Times New Roman"/>
          <w:sz w:val="24"/>
          <w:szCs w:val="24"/>
        </w:rPr>
        <w:t>za prethodnu godinu bio manji od 50% od prosječno mjesečno isplaćene neto plaće po zaposlenome u pravnim osobama Republike Hrvatske u istom razdoblju;</w:t>
      </w:r>
    </w:p>
    <w:p w:rsidR="00576F67" w:rsidRPr="009D7FA7" w:rsidRDefault="00576F67" w:rsidP="00576F67">
      <w:pPr>
        <w:jc w:val="both"/>
        <w:rPr>
          <w:rFonts w:ascii="Times New Roman" w:hAnsi="Times New Roman" w:cs="Times New Roman"/>
          <w:sz w:val="24"/>
          <w:szCs w:val="24"/>
        </w:rPr>
      </w:pPr>
      <w:r w:rsidRPr="009D7FA7">
        <w:rPr>
          <w:rFonts w:ascii="Times New Roman" w:hAnsi="Times New Roman" w:cs="Times New Roman"/>
          <w:sz w:val="24"/>
          <w:szCs w:val="24"/>
        </w:rPr>
        <w:t xml:space="preserve">- 85% iznosa obračunatoga komunalnog doprinosa ako je prosječni prihod po članu obveznikova obiteljskog </w:t>
      </w:r>
      <w:r w:rsidR="009D58A6" w:rsidRPr="009D7FA7">
        <w:rPr>
          <w:rFonts w:ascii="Times New Roman" w:hAnsi="Times New Roman" w:cs="Times New Roman"/>
          <w:sz w:val="24"/>
          <w:szCs w:val="24"/>
        </w:rPr>
        <w:t xml:space="preserve">kućanstva </w:t>
      </w:r>
      <w:r w:rsidRPr="009D7FA7">
        <w:rPr>
          <w:rFonts w:ascii="Times New Roman" w:hAnsi="Times New Roman" w:cs="Times New Roman"/>
          <w:sz w:val="24"/>
          <w:szCs w:val="24"/>
        </w:rPr>
        <w:t>za prethodnu godinu bio manji od 40% od prosječno mjesečno isplaćene neto plaće po zaposlenome u pravnim osobama Republike Hrvatske u istom razdoblju;</w:t>
      </w:r>
    </w:p>
    <w:p w:rsidR="00576F67" w:rsidRPr="009D7FA7" w:rsidRDefault="00576F67" w:rsidP="00576F67">
      <w:pPr>
        <w:jc w:val="both"/>
        <w:rPr>
          <w:rFonts w:ascii="Times New Roman" w:hAnsi="Times New Roman" w:cs="Times New Roman"/>
          <w:sz w:val="24"/>
          <w:szCs w:val="24"/>
        </w:rPr>
      </w:pPr>
      <w:r w:rsidRPr="009D7FA7">
        <w:rPr>
          <w:rFonts w:ascii="Times New Roman" w:hAnsi="Times New Roman" w:cs="Times New Roman"/>
          <w:sz w:val="24"/>
          <w:szCs w:val="24"/>
        </w:rPr>
        <w:t xml:space="preserve">- 100% iznosa obračunatoga komunalnog doprinosa ako je prosječni prihod po članu obveznikova obiteljskog </w:t>
      </w:r>
      <w:r w:rsidR="009D58A6" w:rsidRPr="009D7FA7">
        <w:rPr>
          <w:rFonts w:ascii="Times New Roman" w:hAnsi="Times New Roman" w:cs="Times New Roman"/>
          <w:sz w:val="24"/>
          <w:szCs w:val="24"/>
        </w:rPr>
        <w:t xml:space="preserve">kućanstva </w:t>
      </w:r>
      <w:r w:rsidRPr="009D7FA7">
        <w:rPr>
          <w:rFonts w:ascii="Times New Roman" w:hAnsi="Times New Roman" w:cs="Times New Roman"/>
          <w:sz w:val="24"/>
          <w:szCs w:val="24"/>
        </w:rPr>
        <w:t>za prethodnu godinu bio manji od 30% od prosječno mjesečno isplaćene neto plaće po zaposlenome u pravnim osobama Republike Hrvatske u istom razdoblju, odnosno ako obveznik prima socijalnu pomoć".</w:t>
      </w:r>
    </w:p>
    <w:p w:rsidR="00584469" w:rsidRPr="009D7FA7" w:rsidRDefault="008506E7" w:rsidP="00584469">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(3) </w:t>
      </w:r>
      <w:r w:rsidR="00576F67" w:rsidRPr="009D7FA7">
        <w:rPr>
          <w:rFonts w:ascii="Times New Roman" w:hAnsi="Times New Roman" w:cs="Times New Roman"/>
          <w:sz w:val="24"/>
          <w:szCs w:val="24"/>
        </w:rPr>
        <w:t xml:space="preserve">Pravo na oslobođenje od plaćanja komunalnog doprinosa na način utvrđen u stavku 1. </w:t>
      </w:r>
      <w:r w:rsidRPr="009D7FA7">
        <w:rPr>
          <w:rFonts w:ascii="Times New Roman" w:hAnsi="Times New Roman" w:cs="Times New Roman"/>
          <w:sz w:val="24"/>
          <w:szCs w:val="24"/>
        </w:rPr>
        <w:t xml:space="preserve">i 2. </w:t>
      </w:r>
      <w:r w:rsidR="00576F67" w:rsidRPr="009D7FA7">
        <w:rPr>
          <w:rFonts w:ascii="Times New Roman" w:hAnsi="Times New Roman" w:cs="Times New Roman"/>
          <w:sz w:val="24"/>
          <w:szCs w:val="24"/>
        </w:rPr>
        <w:t xml:space="preserve">ovoga članka može </w:t>
      </w:r>
      <w:r w:rsidRPr="009D7FA7">
        <w:rPr>
          <w:rFonts w:ascii="Times New Roman" w:hAnsi="Times New Roman" w:cs="Times New Roman"/>
          <w:sz w:val="24"/>
          <w:szCs w:val="24"/>
        </w:rPr>
        <w:t xml:space="preserve">se </w:t>
      </w:r>
      <w:r w:rsidR="00576F67" w:rsidRPr="009D7FA7">
        <w:rPr>
          <w:rFonts w:ascii="Times New Roman" w:hAnsi="Times New Roman" w:cs="Times New Roman"/>
          <w:sz w:val="24"/>
          <w:szCs w:val="24"/>
        </w:rPr>
        <w:t>ostvariti samo jedanput.</w:t>
      </w:r>
    </w:p>
    <w:p w:rsidR="00576F67" w:rsidRPr="009D7FA7" w:rsidRDefault="00576F67" w:rsidP="008506E7">
      <w:pPr>
        <w:jc w:val="center"/>
        <w:rPr>
          <w:rFonts w:ascii="Times New Roman" w:hAnsi="Times New Roman" w:cs="Times New Roman"/>
          <w:b/>
          <w:sz w:val="24"/>
          <w:szCs w:val="24"/>
        </w:rPr>
      </w:pPr>
      <w:r w:rsidRPr="009D7FA7">
        <w:rPr>
          <w:rFonts w:ascii="Times New Roman" w:hAnsi="Times New Roman" w:cs="Times New Roman"/>
          <w:b/>
          <w:sz w:val="24"/>
          <w:szCs w:val="24"/>
        </w:rPr>
        <w:t>Članak 13.</w:t>
      </w:r>
    </w:p>
    <w:p w:rsidR="00584469" w:rsidRPr="009D7FA7" w:rsidRDefault="00576F67" w:rsidP="00EA48B9">
      <w:pPr>
        <w:ind w:firstLine="708"/>
        <w:jc w:val="both"/>
        <w:rPr>
          <w:rFonts w:ascii="Times New Roman" w:hAnsi="Times New Roman" w:cs="Times New Roman"/>
          <w:sz w:val="24"/>
          <w:szCs w:val="24"/>
        </w:rPr>
      </w:pPr>
      <w:r w:rsidRPr="009D7FA7">
        <w:rPr>
          <w:rFonts w:ascii="Times New Roman" w:hAnsi="Times New Roman" w:cs="Times New Roman"/>
          <w:sz w:val="24"/>
          <w:szCs w:val="24"/>
        </w:rPr>
        <w:t>Ako se dogradnjom ili nadogradnjom premašuje obujam građevine iz članka 1</w:t>
      </w:r>
      <w:r w:rsidR="008506E7" w:rsidRPr="009D7FA7">
        <w:rPr>
          <w:rFonts w:ascii="Times New Roman" w:hAnsi="Times New Roman" w:cs="Times New Roman"/>
          <w:sz w:val="24"/>
          <w:szCs w:val="24"/>
        </w:rPr>
        <w:t>1</w:t>
      </w:r>
      <w:r w:rsidRPr="009D7FA7">
        <w:rPr>
          <w:rFonts w:ascii="Times New Roman" w:hAnsi="Times New Roman" w:cs="Times New Roman"/>
          <w:sz w:val="24"/>
          <w:szCs w:val="24"/>
        </w:rPr>
        <w:t>. stavaka 1</w:t>
      </w:r>
      <w:r w:rsidR="008506E7" w:rsidRPr="009D7FA7">
        <w:rPr>
          <w:rFonts w:ascii="Times New Roman" w:hAnsi="Times New Roman" w:cs="Times New Roman"/>
          <w:sz w:val="24"/>
          <w:szCs w:val="24"/>
        </w:rPr>
        <w:t xml:space="preserve">. do </w:t>
      </w:r>
      <w:r w:rsidR="00636121" w:rsidRPr="009D7FA7">
        <w:rPr>
          <w:rFonts w:ascii="Times New Roman" w:hAnsi="Times New Roman" w:cs="Times New Roman"/>
          <w:sz w:val="24"/>
          <w:szCs w:val="24"/>
        </w:rPr>
        <w:t>5. te stavaka 7. do 9</w:t>
      </w:r>
      <w:r w:rsidR="008506E7" w:rsidRPr="009D7FA7">
        <w:rPr>
          <w:rFonts w:ascii="Times New Roman" w:hAnsi="Times New Roman" w:cs="Times New Roman"/>
          <w:sz w:val="24"/>
          <w:szCs w:val="24"/>
        </w:rPr>
        <w:t>.</w:t>
      </w:r>
      <w:r w:rsidR="00636121" w:rsidRPr="009D7FA7">
        <w:rPr>
          <w:rFonts w:ascii="Times New Roman" w:hAnsi="Times New Roman" w:cs="Times New Roman"/>
          <w:sz w:val="24"/>
          <w:szCs w:val="24"/>
        </w:rPr>
        <w:t>,</w:t>
      </w:r>
      <w:r w:rsidRPr="009D7FA7">
        <w:rPr>
          <w:rFonts w:ascii="Times New Roman" w:hAnsi="Times New Roman" w:cs="Times New Roman"/>
          <w:sz w:val="24"/>
          <w:szCs w:val="24"/>
        </w:rPr>
        <w:t xml:space="preserve"> i članka 12. </w:t>
      </w:r>
      <w:r w:rsidR="006A22CD" w:rsidRPr="009D7FA7">
        <w:rPr>
          <w:rFonts w:ascii="Times New Roman" w:hAnsi="Times New Roman" w:cs="Times New Roman"/>
          <w:sz w:val="24"/>
          <w:szCs w:val="24"/>
        </w:rPr>
        <w:t>s</w:t>
      </w:r>
      <w:r w:rsidR="00636121" w:rsidRPr="009D7FA7">
        <w:rPr>
          <w:rFonts w:ascii="Times New Roman" w:hAnsi="Times New Roman" w:cs="Times New Roman"/>
          <w:sz w:val="24"/>
          <w:szCs w:val="24"/>
        </w:rPr>
        <w:t>tavka 1</w:t>
      </w:r>
      <w:r w:rsidR="008506E7" w:rsidRPr="009D7FA7">
        <w:rPr>
          <w:rFonts w:ascii="Times New Roman" w:hAnsi="Times New Roman" w:cs="Times New Roman"/>
          <w:sz w:val="24"/>
          <w:szCs w:val="24"/>
        </w:rPr>
        <w:t>.</w:t>
      </w:r>
      <w:r w:rsidRPr="009D7FA7">
        <w:rPr>
          <w:rFonts w:ascii="Times New Roman" w:hAnsi="Times New Roman" w:cs="Times New Roman"/>
          <w:sz w:val="24"/>
          <w:szCs w:val="24"/>
        </w:rPr>
        <w:t>, obvezniku komunalnog doprinosa za dograđeni ili nadograđeni dio građevine odobrava se obročna otplata i popust</w:t>
      </w:r>
      <w:r w:rsidR="003C0D07" w:rsidRPr="009D7FA7">
        <w:rPr>
          <w:rFonts w:ascii="Times New Roman" w:hAnsi="Times New Roman" w:cs="Times New Roman"/>
          <w:sz w:val="24"/>
          <w:szCs w:val="24"/>
        </w:rPr>
        <w:t>, te oslobađanje od plaćanja komunalnog doprinosa</w:t>
      </w:r>
      <w:r w:rsidRPr="009D7FA7">
        <w:rPr>
          <w:rFonts w:ascii="Times New Roman" w:hAnsi="Times New Roman" w:cs="Times New Roman"/>
          <w:sz w:val="24"/>
          <w:szCs w:val="24"/>
        </w:rPr>
        <w:t xml:space="preserve"> prema ukupnom obujmu građevine.</w:t>
      </w:r>
    </w:p>
    <w:p w:rsidR="00576F67" w:rsidRPr="009D7FA7" w:rsidRDefault="00576F67" w:rsidP="006A22CD">
      <w:pPr>
        <w:jc w:val="center"/>
        <w:rPr>
          <w:rFonts w:ascii="Times New Roman" w:hAnsi="Times New Roman" w:cs="Times New Roman"/>
          <w:b/>
          <w:sz w:val="24"/>
          <w:szCs w:val="24"/>
        </w:rPr>
      </w:pPr>
      <w:r w:rsidRPr="009D7FA7">
        <w:rPr>
          <w:rFonts w:ascii="Times New Roman" w:hAnsi="Times New Roman" w:cs="Times New Roman"/>
          <w:b/>
          <w:sz w:val="24"/>
          <w:szCs w:val="24"/>
        </w:rPr>
        <w:t>Članak 14.</w:t>
      </w:r>
    </w:p>
    <w:p w:rsidR="00576F67" w:rsidRPr="009D7FA7" w:rsidRDefault="006A22CD" w:rsidP="006A22CD">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(1) </w:t>
      </w:r>
      <w:r w:rsidR="00FD1674" w:rsidRPr="009D7FA7">
        <w:rPr>
          <w:rFonts w:ascii="Times New Roman" w:hAnsi="Times New Roman" w:cs="Times New Roman"/>
          <w:sz w:val="24"/>
          <w:szCs w:val="24"/>
        </w:rPr>
        <w:t>Iznimno, za nedostajuća parkirno-garažna mjesta (PGM) utvrđena aktom za gradnju, investitor plaća poseban doprinos radi gradnje planiranih javnih parkirališta i javnih garaža.</w:t>
      </w:r>
    </w:p>
    <w:p w:rsidR="00576F67" w:rsidRPr="009D7FA7" w:rsidRDefault="006A22CD" w:rsidP="006A22CD">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(2) </w:t>
      </w:r>
      <w:r w:rsidR="00576F67" w:rsidRPr="009D7FA7">
        <w:rPr>
          <w:rFonts w:ascii="Times New Roman" w:hAnsi="Times New Roman" w:cs="Times New Roman"/>
          <w:sz w:val="24"/>
          <w:szCs w:val="24"/>
        </w:rPr>
        <w:t>Posebni doprinos iz stavka 1. ovoga članka iznosi za:</w:t>
      </w:r>
    </w:p>
    <w:p w:rsidR="00142033" w:rsidRPr="009D7FA7" w:rsidRDefault="00142033" w:rsidP="006A22CD">
      <w:pPr>
        <w:ind w:firstLine="708"/>
        <w:jc w:val="both"/>
        <w:rPr>
          <w:rFonts w:ascii="Times New Roman" w:hAnsi="Times New Roman" w:cs="Times New Roman"/>
          <w:sz w:val="24"/>
          <w:szCs w:val="24"/>
        </w:rPr>
      </w:pPr>
    </w:p>
    <w:p w:rsidR="00142033" w:rsidRPr="009D7FA7" w:rsidRDefault="00142033" w:rsidP="006A22CD">
      <w:pPr>
        <w:ind w:firstLine="708"/>
        <w:jc w:val="both"/>
        <w:rPr>
          <w:rFonts w:ascii="Times New Roman" w:hAnsi="Times New Roman" w:cs="Times New Roman"/>
          <w:sz w:val="24"/>
          <w:szCs w:val="24"/>
        </w:rPr>
      </w:pPr>
    </w:p>
    <w:p w:rsidR="00576F67" w:rsidRPr="009D7FA7" w:rsidRDefault="00576F67" w:rsidP="00142033">
      <w:pPr>
        <w:spacing w:after="0"/>
        <w:jc w:val="both"/>
        <w:rPr>
          <w:rFonts w:ascii="Times New Roman" w:hAnsi="Times New Roman" w:cs="Times New Roman"/>
          <w:sz w:val="24"/>
          <w:szCs w:val="24"/>
        </w:rPr>
      </w:pPr>
      <w:r w:rsidRPr="009D7FA7">
        <w:rPr>
          <w:rFonts w:ascii="Times New Roman" w:hAnsi="Times New Roman" w:cs="Times New Roman"/>
          <w:sz w:val="24"/>
          <w:szCs w:val="24"/>
        </w:rPr>
        <w:lastRenderedPageBreak/>
        <w:t>I. zonu</w:t>
      </w:r>
      <w:r w:rsidRPr="009D7FA7">
        <w:rPr>
          <w:rFonts w:ascii="Times New Roman" w:hAnsi="Times New Roman" w:cs="Times New Roman"/>
          <w:sz w:val="24"/>
          <w:szCs w:val="24"/>
        </w:rPr>
        <w:tab/>
      </w:r>
      <w:r w:rsidR="00680FC6" w:rsidRPr="009D7FA7">
        <w:rPr>
          <w:rFonts w:ascii="Times New Roman" w:hAnsi="Times New Roman" w:cs="Times New Roman"/>
          <w:sz w:val="24"/>
          <w:szCs w:val="24"/>
        </w:rPr>
        <w:t xml:space="preserve">            </w:t>
      </w:r>
      <w:r w:rsidRPr="009D7FA7">
        <w:rPr>
          <w:rFonts w:ascii="Times New Roman" w:hAnsi="Times New Roman" w:cs="Times New Roman"/>
          <w:sz w:val="24"/>
          <w:szCs w:val="24"/>
        </w:rPr>
        <w:t>76.000,00 kuna/1 PGM</w:t>
      </w:r>
    </w:p>
    <w:p w:rsidR="00576F67" w:rsidRPr="009D7FA7" w:rsidRDefault="00576F67" w:rsidP="00142033">
      <w:pPr>
        <w:spacing w:after="0"/>
        <w:jc w:val="both"/>
        <w:rPr>
          <w:rFonts w:ascii="Times New Roman" w:hAnsi="Times New Roman" w:cs="Times New Roman"/>
          <w:sz w:val="24"/>
          <w:szCs w:val="24"/>
        </w:rPr>
      </w:pPr>
      <w:r w:rsidRPr="009D7FA7">
        <w:rPr>
          <w:rFonts w:ascii="Times New Roman" w:hAnsi="Times New Roman" w:cs="Times New Roman"/>
          <w:sz w:val="24"/>
          <w:szCs w:val="24"/>
        </w:rPr>
        <w:t>II. zonu</w:t>
      </w:r>
      <w:r w:rsidRPr="009D7FA7">
        <w:rPr>
          <w:rFonts w:ascii="Times New Roman" w:hAnsi="Times New Roman" w:cs="Times New Roman"/>
          <w:sz w:val="24"/>
          <w:szCs w:val="24"/>
        </w:rPr>
        <w:tab/>
        <w:t>40.000,00 kuna/1 PGM</w:t>
      </w:r>
    </w:p>
    <w:p w:rsidR="00576F67" w:rsidRPr="009D7FA7" w:rsidRDefault="00576F67" w:rsidP="00142033">
      <w:pPr>
        <w:spacing w:after="0"/>
        <w:jc w:val="both"/>
        <w:rPr>
          <w:rFonts w:ascii="Times New Roman" w:hAnsi="Times New Roman" w:cs="Times New Roman"/>
          <w:sz w:val="24"/>
          <w:szCs w:val="24"/>
        </w:rPr>
      </w:pPr>
      <w:r w:rsidRPr="009D7FA7">
        <w:rPr>
          <w:rFonts w:ascii="Times New Roman" w:hAnsi="Times New Roman" w:cs="Times New Roman"/>
          <w:sz w:val="24"/>
          <w:szCs w:val="24"/>
        </w:rPr>
        <w:t>III. zonu</w:t>
      </w:r>
      <w:r w:rsidRPr="009D7FA7">
        <w:rPr>
          <w:rFonts w:ascii="Times New Roman" w:hAnsi="Times New Roman" w:cs="Times New Roman"/>
          <w:sz w:val="24"/>
          <w:szCs w:val="24"/>
        </w:rPr>
        <w:tab/>
        <w:t>27.000,00 kuna/1 PGM</w:t>
      </w:r>
    </w:p>
    <w:p w:rsidR="00576F67" w:rsidRPr="009D7FA7" w:rsidRDefault="00576F67" w:rsidP="00142033">
      <w:pPr>
        <w:spacing w:after="0"/>
        <w:jc w:val="both"/>
        <w:rPr>
          <w:rFonts w:ascii="Times New Roman" w:hAnsi="Times New Roman" w:cs="Times New Roman"/>
          <w:sz w:val="24"/>
          <w:szCs w:val="24"/>
        </w:rPr>
      </w:pPr>
      <w:r w:rsidRPr="009D7FA7">
        <w:rPr>
          <w:rFonts w:ascii="Times New Roman" w:hAnsi="Times New Roman" w:cs="Times New Roman"/>
          <w:sz w:val="24"/>
          <w:szCs w:val="24"/>
        </w:rPr>
        <w:t>IV. zonu</w:t>
      </w:r>
      <w:r w:rsidRPr="009D7FA7">
        <w:rPr>
          <w:rFonts w:ascii="Times New Roman" w:hAnsi="Times New Roman" w:cs="Times New Roman"/>
          <w:sz w:val="24"/>
          <w:szCs w:val="24"/>
        </w:rPr>
        <w:tab/>
        <w:t>18.000,00 kuna/1 PGM</w:t>
      </w:r>
    </w:p>
    <w:p w:rsidR="00142033" w:rsidRPr="009D7FA7" w:rsidRDefault="00142033" w:rsidP="00142033">
      <w:pPr>
        <w:spacing w:after="0"/>
        <w:jc w:val="both"/>
        <w:rPr>
          <w:rFonts w:ascii="Times New Roman" w:hAnsi="Times New Roman" w:cs="Times New Roman"/>
          <w:sz w:val="24"/>
          <w:szCs w:val="24"/>
        </w:rPr>
      </w:pPr>
    </w:p>
    <w:p w:rsidR="001D1004" w:rsidRPr="009D7FA7" w:rsidRDefault="006A22CD" w:rsidP="00584469">
      <w:pPr>
        <w:ind w:firstLine="708"/>
        <w:jc w:val="both"/>
        <w:rPr>
          <w:rFonts w:ascii="Times New Roman" w:hAnsi="Times New Roman" w:cs="Times New Roman"/>
          <w:sz w:val="24"/>
          <w:szCs w:val="24"/>
        </w:rPr>
      </w:pPr>
      <w:r w:rsidRPr="009D7FA7">
        <w:rPr>
          <w:rFonts w:ascii="Times New Roman" w:hAnsi="Times New Roman" w:cs="Times New Roman"/>
          <w:sz w:val="24"/>
          <w:szCs w:val="24"/>
        </w:rPr>
        <w:t xml:space="preserve">(3) </w:t>
      </w:r>
      <w:r w:rsidR="00576F67" w:rsidRPr="009D7FA7">
        <w:rPr>
          <w:rFonts w:ascii="Times New Roman" w:hAnsi="Times New Roman" w:cs="Times New Roman"/>
          <w:sz w:val="24"/>
          <w:szCs w:val="24"/>
        </w:rPr>
        <w:t>O posebnom doprinosu sklapa se ugovor između Grada Zagreba i investitora u kojem će se utvrditi način, iznos i rok plaćanja.</w:t>
      </w:r>
    </w:p>
    <w:p w:rsidR="00576F67" w:rsidRPr="009D7FA7" w:rsidRDefault="00576F67" w:rsidP="001D1004">
      <w:pPr>
        <w:jc w:val="center"/>
        <w:rPr>
          <w:rFonts w:ascii="Times New Roman" w:hAnsi="Times New Roman" w:cs="Times New Roman"/>
          <w:b/>
          <w:sz w:val="24"/>
          <w:szCs w:val="24"/>
        </w:rPr>
      </w:pPr>
      <w:r w:rsidRPr="009D7FA7">
        <w:rPr>
          <w:rFonts w:ascii="Times New Roman" w:hAnsi="Times New Roman" w:cs="Times New Roman"/>
          <w:b/>
          <w:sz w:val="24"/>
          <w:szCs w:val="24"/>
        </w:rPr>
        <w:t xml:space="preserve">Članak </w:t>
      </w:r>
      <w:r w:rsidR="00D71AEE" w:rsidRPr="009D7FA7">
        <w:rPr>
          <w:rFonts w:ascii="Times New Roman" w:hAnsi="Times New Roman" w:cs="Times New Roman"/>
          <w:b/>
          <w:sz w:val="24"/>
          <w:szCs w:val="24"/>
        </w:rPr>
        <w:t>15</w:t>
      </w:r>
      <w:r w:rsidRPr="009D7FA7">
        <w:rPr>
          <w:rFonts w:ascii="Times New Roman" w:hAnsi="Times New Roman" w:cs="Times New Roman"/>
          <w:b/>
          <w:sz w:val="24"/>
          <w:szCs w:val="24"/>
        </w:rPr>
        <w:t>.</w:t>
      </w:r>
    </w:p>
    <w:p w:rsidR="00680FC6" w:rsidRPr="009D7FA7" w:rsidRDefault="00680FC6" w:rsidP="00680FC6">
      <w:pPr>
        <w:ind w:firstLine="708"/>
        <w:jc w:val="both"/>
        <w:rPr>
          <w:rFonts w:ascii="Times New Roman" w:hAnsi="Times New Roman" w:cs="Times New Roman"/>
          <w:sz w:val="24"/>
          <w:szCs w:val="24"/>
        </w:rPr>
      </w:pPr>
      <w:r w:rsidRPr="009D7FA7">
        <w:rPr>
          <w:rFonts w:ascii="Times New Roman" w:hAnsi="Times New Roman" w:cs="Times New Roman"/>
          <w:sz w:val="24"/>
          <w:szCs w:val="24"/>
        </w:rPr>
        <w:t>Danom stupanja na snagu ove odluke prestaje važiti Odluka o komunalnom doprinosu (Službeni glasnik Grada Zagreba 4/</w:t>
      </w:r>
      <w:r w:rsidRPr="009D7FA7">
        <w:rPr>
          <w:rFonts w:ascii="Times New Roman" w:hAnsi="Times New Roman" w:cs="Times New Roman"/>
          <w:sz w:val="24"/>
          <w:szCs w:val="24"/>
          <w:lang w:val="en"/>
        </w:rPr>
        <w:t xml:space="preserve">10, </w:t>
      </w:r>
      <w:hyperlink r:id="rId6" w:tgtFrame="_blank" w:history="1">
        <w:r w:rsidRPr="009D7FA7">
          <w:rPr>
            <w:rFonts w:ascii="Times New Roman" w:hAnsi="Times New Roman" w:cs="Times New Roman"/>
            <w:sz w:val="24"/>
            <w:szCs w:val="24"/>
            <w:lang w:val="en"/>
          </w:rPr>
          <w:t>20/10</w:t>
        </w:r>
      </w:hyperlink>
      <w:r w:rsidRPr="009D7FA7">
        <w:rPr>
          <w:rFonts w:ascii="Times New Roman" w:hAnsi="Times New Roman" w:cs="Times New Roman"/>
          <w:sz w:val="24"/>
          <w:szCs w:val="24"/>
          <w:lang w:val="en"/>
        </w:rPr>
        <w:t xml:space="preserve">, </w:t>
      </w:r>
      <w:hyperlink r:id="rId7" w:tgtFrame="_blank" w:history="1">
        <w:r w:rsidRPr="009D7FA7">
          <w:rPr>
            <w:rFonts w:ascii="Times New Roman" w:hAnsi="Times New Roman" w:cs="Times New Roman"/>
            <w:sz w:val="24"/>
            <w:szCs w:val="24"/>
            <w:lang w:val="en"/>
          </w:rPr>
          <w:t>5/12</w:t>
        </w:r>
      </w:hyperlink>
      <w:r w:rsidRPr="009D7FA7">
        <w:rPr>
          <w:rFonts w:ascii="Times New Roman" w:hAnsi="Times New Roman" w:cs="Times New Roman"/>
          <w:sz w:val="24"/>
          <w:szCs w:val="24"/>
          <w:lang w:val="en"/>
        </w:rPr>
        <w:t xml:space="preserve">, </w:t>
      </w:r>
      <w:hyperlink r:id="rId8" w:tgtFrame="_blank" w:history="1">
        <w:r w:rsidRPr="009D7FA7">
          <w:rPr>
            <w:rFonts w:ascii="Times New Roman" w:hAnsi="Times New Roman" w:cs="Times New Roman"/>
            <w:sz w:val="24"/>
            <w:szCs w:val="24"/>
            <w:lang w:val="en"/>
          </w:rPr>
          <w:t>15/12</w:t>
        </w:r>
      </w:hyperlink>
      <w:r w:rsidRPr="009D7FA7">
        <w:rPr>
          <w:rFonts w:ascii="Times New Roman" w:hAnsi="Times New Roman" w:cs="Times New Roman"/>
          <w:sz w:val="24"/>
          <w:szCs w:val="24"/>
          <w:lang w:val="en"/>
        </w:rPr>
        <w:t xml:space="preserve">, </w:t>
      </w:r>
      <w:hyperlink r:id="rId9" w:tgtFrame="_blank" w:history="1">
        <w:r w:rsidRPr="009D7FA7">
          <w:rPr>
            <w:rFonts w:ascii="Times New Roman" w:hAnsi="Times New Roman" w:cs="Times New Roman"/>
            <w:sz w:val="24"/>
            <w:szCs w:val="24"/>
            <w:lang w:val="en"/>
          </w:rPr>
          <w:t>17/12</w:t>
        </w:r>
      </w:hyperlink>
      <w:r w:rsidRPr="009D7FA7">
        <w:rPr>
          <w:rFonts w:ascii="Times New Roman" w:hAnsi="Times New Roman" w:cs="Times New Roman"/>
          <w:sz w:val="24"/>
          <w:szCs w:val="24"/>
          <w:lang w:val="en"/>
        </w:rPr>
        <w:t xml:space="preserve">, </w:t>
      </w:r>
      <w:hyperlink r:id="rId10" w:tgtFrame="_blank" w:history="1">
        <w:r w:rsidRPr="009D7FA7">
          <w:rPr>
            <w:rFonts w:ascii="Times New Roman" w:hAnsi="Times New Roman" w:cs="Times New Roman"/>
            <w:sz w:val="24"/>
            <w:szCs w:val="24"/>
            <w:lang w:val="en"/>
          </w:rPr>
          <w:t>6/13</w:t>
        </w:r>
      </w:hyperlink>
      <w:r w:rsidRPr="009D7FA7">
        <w:rPr>
          <w:rFonts w:ascii="Times New Roman" w:hAnsi="Times New Roman" w:cs="Times New Roman"/>
          <w:sz w:val="24"/>
          <w:szCs w:val="24"/>
          <w:lang w:val="en"/>
        </w:rPr>
        <w:t xml:space="preserve">, </w:t>
      </w:r>
      <w:hyperlink r:id="rId11" w:tgtFrame="_blank" w:history="1">
        <w:r w:rsidRPr="009D7FA7">
          <w:rPr>
            <w:rFonts w:ascii="Times New Roman" w:hAnsi="Times New Roman" w:cs="Times New Roman"/>
            <w:sz w:val="24"/>
            <w:szCs w:val="24"/>
            <w:lang w:val="en"/>
          </w:rPr>
          <w:t>15/13</w:t>
        </w:r>
      </w:hyperlink>
      <w:r w:rsidRPr="009D7FA7">
        <w:rPr>
          <w:rFonts w:ascii="Times New Roman" w:hAnsi="Times New Roman" w:cs="Times New Roman"/>
          <w:sz w:val="24"/>
          <w:szCs w:val="24"/>
          <w:lang w:val="en"/>
        </w:rPr>
        <w:t xml:space="preserve">, </w:t>
      </w:r>
      <w:hyperlink r:id="rId12" w:tgtFrame="_blank" w:history="1">
        <w:r w:rsidRPr="009D7FA7">
          <w:rPr>
            <w:rFonts w:ascii="Times New Roman" w:hAnsi="Times New Roman" w:cs="Times New Roman"/>
            <w:sz w:val="24"/>
            <w:szCs w:val="24"/>
          </w:rPr>
          <w:t>17/13 - pročišćeni tekst</w:t>
        </w:r>
      </w:hyperlink>
      <w:r w:rsidRPr="009D7FA7">
        <w:rPr>
          <w:rFonts w:ascii="Times New Roman" w:hAnsi="Times New Roman" w:cs="Times New Roman"/>
          <w:sz w:val="24"/>
          <w:szCs w:val="24"/>
        </w:rPr>
        <w:t xml:space="preserve"> i </w:t>
      </w:r>
      <w:hyperlink r:id="rId13" w:tgtFrame="_blank" w:history="1">
        <w:r w:rsidRPr="009D7FA7">
          <w:rPr>
            <w:rFonts w:ascii="Times New Roman" w:hAnsi="Times New Roman" w:cs="Times New Roman"/>
            <w:sz w:val="24"/>
            <w:szCs w:val="24"/>
          </w:rPr>
          <w:t>22/14</w:t>
        </w:r>
      </w:hyperlink>
      <w:r w:rsidRPr="009D7FA7">
        <w:rPr>
          <w:rFonts w:ascii="Times New Roman" w:hAnsi="Times New Roman" w:cs="Times New Roman"/>
          <w:sz w:val="24"/>
          <w:szCs w:val="24"/>
        </w:rPr>
        <w:t>).</w:t>
      </w:r>
    </w:p>
    <w:p w:rsidR="00576F67" w:rsidRPr="009D7FA7" w:rsidRDefault="00576F67" w:rsidP="001D1004">
      <w:pPr>
        <w:jc w:val="center"/>
        <w:rPr>
          <w:rFonts w:ascii="Times New Roman" w:hAnsi="Times New Roman" w:cs="Times New Roman"/>
          <w:b/>
          <w:sz w:val="24"/>
          <w:szCs w:val="24"/>
        </w:rPr>
      </w:pPr>
      <w:r w:rsidRPr="009D7FA7">
        <w:rPr>
          <w:rFonts w:ascii="Times New Roman" w:hAnsi="Times New Roman" w:cs="Times New Roman"/>
          <w:b/>
          <w:sz w:val="24"/>
          <w:szCs w:val="24"/>
        </w:rPr>
        <w:t xml:space="preserve">Članak </w:t>
      </w:r>
      <w:r w:rsidR="00D71AEE" w:rsidRPr="009D7FA7">
        <w:rPr>
          <w:rFonts w:ascii="Times New Roman" w:hAnsi="Times New Roman" w:cs="Times New Roman"/>
          <w:b/>
          <w:sz w:val="24"/>
          <w:szCs w:val="24"/>
        </w:rPr>
        <w:t>16</w:t>
      </w:r>
      <w:r w:rsidRPr="009D7FA7">
        <w:rPr>
          <w:rFonts w:ascii="Times New Roman" w:hAnsi="Times New Roman" w:cs="Times New Roman"/>
          <w:b/>
          <w:sz w:val="24"/>
          <w:szCs w:val="24"/>
        </w:rPr>
        <w:t>.</w:t>
      </w:r>
    </w:p>
    <w:p w:rsidR="007D157E" w:rsidRPr="009D7FA7" w:rsidRDefault="007D157E" w:rsidP="007D157E">
      <w:pPr>
        <w:ind w:firstLine="708"/>
        <w:jc w:val="both"/>
        <w:rPr>
          <w:rFonts w:ascii="Times New Roman" w:hAnsi="Times New Roman" w:cs="Times New Roman"/>
          <w:sz w:val="24"/>
          <w:szCs w:val="24"/>
        </w:rPr>
      </w:pPr>
      <w:r w:rsidRPr="009D7FA7">
        <w:rPr>
          <w:rFonts w:ascii="Times New Roman" w:hAnsi="Times New Roman" w:cs="Times New Roman"/>
          <w:sz w:val="24"/>
          <w:szCs w:val="24"/>
        </w:rPr>
        <w:t>Ova odluka stupa na snagu osmog</w:t>
      </w:r>
      <w:r w:rsidR="00014CDC" w:rsidRPr="009D7FA7">
        <w:rPr>
          <w:rFonts w:ascii="Times New Roman" w:hAnsi="Times New Roman" w:cs="Times New Roman"/>
          <w:sz w:val="24"/>
          <w:szCs w:val="24"/>
        </w:rPr>
        <w:t>a</w:t>
      </w:r>
      <w:r w:rsidRPr="009D7FA7">
        <w:rPr>
          <w:rFonts w:ascii="Times New Roman" w:hAnsi="Times New Roman" w:cs="Times New Roman"/>
          <w:sz w:val="24"/>
          <w:szCs w:val="24"/>
        </w:rPr>
        <w:t xml:space="preserve"> dana </w:t>
      </w:r>
      <w:r w:rsidR="00014CDC" w:rsidRPr="009D7FA7">
        <w:rPr>
          <w:rFonts w:ascii="Times New Roman" w:hAnsi="Times New Roman" w:cs="Times New Roman"/>
          <w:sz w:val="24"/>
          <w:szCs w:val="24"/>
        </w:rPr>
        <w:t>od dana</w:t>
      </w:r>
      <w:r w:rsidRPr="009D7FA7">
        <w:rPr>
          <w:rFonts w:ascii="Times New Roman" w:hAnsi="Times New Roman" w:cs="Times New Roman"/>
          <w:sz w:val="24"/>
          <w:szCs w:val="24"/>
        </w:rPr>
        <w:t xml:space="preserve"> objave u Službenom glasniku Grada Zagreba.</w:t>
      </w:r>
    </w:p>
    <w:p w:rsidR="007D157E" w:rsidRPr="009D7FA7" w:rsidRDefault="007D157E" w:rsidP="007D157E">
      <w:pPr>
        <w:shd w:val="clear" w:color="auto" w:fill="FFFFFF"/>
        <w:spacing w:after="0" w:line="240" w:lineRule="auto"/>
        <w:jc w:val="both"/>
        <w:rPr>
          <w:rFonts w:ascii="Times New Roman" w:eastAsia="Times New Roman" w:hAnsi="Times New Roman"/>
          <w:sz w:val="24"/>
          <w:szCs w:val="24"/>
          <w:lang w:eastAsia="hr-HR"/>
        </w:rPr>
      </w:pPr>
      <w:r w:rsidRPr="009D7FA7">
        <w:rPr>
          <w:rFonts w:ascii="Times New Roman" w:eastAsia="Times New Roman" w:hAnsi="Times New Roman"/>
          <w:sz w:val="24"/>
          <w:szCs w:val="24"/>
          <w:lang w:eastAsia="hr-HR"/>
        </w:rPr>
        <w:t xml:space="preserve">KLASA: </w:t>
      </w:r>
    </w:p>
    <w:p w:rsidR="007D157E" w:rsidRPr="009D7FA7" w:rsidRDefault="007D157E" w:rsidP="007D157E">
      <w:pPr>
        <w:shd w:val="clear" w:color="auto" w:fill="FFFFFF"/>
        <w:spacing w:after="0" w:line="240" w:lineRule="auto"/>
        <w:jc w:val="both"/>
        <w:rPr>
          <w:rFonts w:ascii="Times New Roman" w:eastAsia="Times New Roman" w:hAnsi="Times New Roman"/>
          <w:sz w:val="24"/>
          <w:szCs w:val="24"/>
          <w:lang w:eastAsia="hr-HR"/>
        </w:rPr>
      </w:pPr>
      <w:r w:rsidRPr="009D7FA7">
        <w:rPr>
          <w:rFonts w:ascii="Times New Roman" w:eastAsia="Times New Roman" w:hAnsi="Times New Roman"/>
          <w:sz w:val="24"/>
          <w:szCs w:val="24"/>
          <w:lang w:eastAsia="hr-HR"/>
        </w:rPr>
        <w:t xml:space="preserve">URBROJ: </w:t>
      </w:r>
    </w:p>
    <w:p w:rsidR="007D157E" w:rsidRPr="009D7FA7" w:rsidRDefault="007D157E" w:rsidP="007D157E">
      <w:pPr>
        <w:shd w:val="clear" w:color="auto" w:fill="FFFFFF"/>
        <w:spacing w:after="0" w:line="240" w:lineRule="auto"/>
        <w:rPr>
          <w:rFonts w:ascii="Times New Roman" w:eastAsia="Times New Roman" w:hAnsi="Times New Roman"/>
          <w:sz w:val="24"/>
          <w:szCs w:val="24"/>
          <w:lang w:eastAsia="hr-HR"/>
        </w:rPr>
      </w:pPr>
      <w:r w:rsidRPr="009D7FA7">
        <w:rPr>
          <w:rFonts w:ascii="Times New Roman" w:eastAsia="Times New Roman" w:hAnsi="Times New Roman"/>
          <w:sz w:val="24"/>
          <w:szCs w:val="24"/>
          <w:lang w:eastAsia="hr-HR"/>
        </w:rPr>
        <w:t>Zagreb,</w:t>
      </w:r>
    </w:p>
    <w:p w:rsidR="007D157E" w:rsidRPr="009D7FA7" w:rsidRDefault="007D157E" w:rsidP="007D157E">
      <w:pPr>
        <w:shd w:val="clear" w:color="auto" w:fill="FFFFFF"/>
        <w:spacing w:after="0" w:line="240" w:lineRule="auto"/>
        <w:ind w:left="4536"/>
        <w:jc w:val="center"/>
        <w:rPr>
          <w:rFonts w:ascii="Times New Roman" w:eastAsia="Times New Roman" w:hAnsi="Times New Roman"/>
          <w:b/>
          <w:sz w:val="24"/>
          <w:szCs w:val="24"/>
          <w:lang w:eastAsia="hr-HR"/>
        </w:rPr>
      </w:pPr>
      <w:r w:rsidRPr="009D7FA7">
        <w:rPr>
          <w:rFonts w:ascii="Times New Roman" w:eastAsia="Times New Roman" w:hAnsi="Times New Roman"/>
          <w:b/>
          <w:sz w:val="24"/>
          <w:szCs w:val="24"/>
          <w:lang w:eastAsia="hr-HR"/>
        </w:rPr>
        <w:t>Predsjednik</w:t>
      </w:r>
    </w:p>
    <w:p w:rsidR="007D157E" w:rsidRPr="009D7FA7" w:rsidRDefault="007D157E" w:rsidP="007D157E">
      <w:pPr>
        <w:shd w:val="clear" w:color="auto" w:fill="FFFFFF"/>
        <w:spacing w:after="0" w:line="240" w:lineRule="auto"/>
        <w:ind w:left="4536"/>
        <w:jc w:val="center"/>
        <w:rPr>
          <w:rFonts w:ascii="Times New Roman" w:eastAsia="Times New Roman" w:hAnsi="Times New Roman"/>
          <w:b/>
          <w:sz w:val="24"/>
          <w:szCs w:val="24"/>
          <w:lang w:eastAsia="hr-HR"/>
        </w:rPr>
      </w:pPr>
      <w:r w:rsidRPr="009D7FA7">
        <w:rPr>
          <w:rFonts w:ascii="Times New Roman" w:eastAsia="Times New Roman" w:hAnsi="Times New Roman"/>
          <w:b/>
          <w:sz w:val="24"/>
          <w:szCs w:val="24"/>
          <w:lang w:eastAsia="hr-HR"/>
        </w:rPr>
        <w:t>Gradske skupštine</w:t>
      </w:r>
    </w:p>
    <w:p w:rsidR="007D157E" w:rsidRPr="009D7FA7" w:rsidRDefault="007D157E" w:rsidP="007D157E">
      <w:pPr>
        <w:shd w:val="clear" w:color="auto" w:fill="FFFFFF"/>
        <w:spacing w:after="0" w:line="240" w:lineRule="auto"/>
        <w:ind w:left="4536"/>
        <w:jc w:val="center"/>
        <w:rPr>
          <w:rFonts w:ascii="Times New Roman" w:eastAsia="Times New Roman" w:hAnsi="Times New Roman"/>
          <w:b/>
          <w:sz w:val="24"/>
          <w:szCs w:val="24"/>
          <w:lang w:eastAsia="hr-HR"/>
        </w:rPr>
      </w:pPr>
      <w:r w:rsidRPr="009D7FA7">
        <w:rPr>
          <w:rFonts w:ascii="Times New Roman" w:eastAsia="Times New Roman" w:hAnsi="Times New Roman"/>
          <w:b/>
          <w:sz w:val="24"/>
          <w:szCs w:val="24"/>
          <w:lang w:eastAsia="hr-HR"/>
        </w:rPr>
        <w:t>dr. sc. Andrija Mikulić</w:t>
      </w:r>
    </w:p>
    <w:p w:rsidR="002F3AA9" w:rsidRPr="009D7FA7" w:rsidRDefault="002F3AA9">
      <w:pPr>
        <w:rPr>
          <w:rFonts w:ascii="Times New Roman" w:hAnsi="Times New Roman" w:cs="Times New Roman"/>
          <w:sz w:val="24"/>
          <w:szCs w:val="24"/>
        </w:rPr>
      </w:pPr>
      <w:r w:rsidRPr="009D7FA7">
        <w:rPr>
          <w:rFonts w:ascii="Times New Roman" w:hAnsi="Times New Roman" w:cs="Times New Roman"/>
          <w:sz w:val="24"/>
          <w:szCs w:val="24"/>
        </w:rPr>
        <w:br w:type="page"/>
      </w:r>
    </w:p>
    <w:p w:rsidR="002F3AA9" w:rsidRPr="009D7FA7" w:rsidRDefault="002F3AA9" w:rsidP="002F3AA9">
      <w:pPr>
        <w:ind w:firstLine="708"/>
        <w:jc w:val="both"/>
        <w:rPr>
          <w:rFonts w:ascii="Times New Roman" w:hAnsi="Times New Roman" w:cs="Times New Roman"/>
          <w:sz w:val="24"/>
          <w:szCs w:val="24"/>
        </w:rPr>
      </w:pPr>
      <w:r w:rsidRPr="009D7FA7">
        <w:rPr>
          <w:rFonts w:ascii="Times New Roman" w:hAnsi="Times New Roman" w:cs="Times New Roman"/>
          <w:noProof/>
          <w:sz w:val="24"/>
          <w:szCs w:val="24"/>
          <w:lang w:eastAsia="hr-HR"/>
        </w:rPr>
        <w:lastRenderedPageBreak/>
        <w:drawing>
          <wp:inline distT="0" distB="0" distL="0" distR="0">
            <wp:extent cx="5105400" cy="879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400" cy="8791575"/>
                    </a:xfrm>
                    <a:prstGeom prst="rect">
                      <a:avLst/>
                    </a:prstGeom>
                    <a:noFill/>
                    <a:ln>
                      <a:noFill/>
                    </a:ln>
                  </pic:spPr>
                </pic:pic>
              </a:graphicData>
            </a:graphic>
          </wp:inline>
        </w:drawing>
      </w:r>
    </w:p>
    <w:p w:rsidR="002F3AA9" w:rsidRPr="009D7FA7" w:rsidRDefault="002F3AA9" w:rsidP="002F3AA9">
      <w:pPr>
        <w:ind w:firstLine="708"/>
        <w:jc w:val="both"/>
        <w:rPr>
          <w:rFonts w:ascii="Times New Roman" w:hAnsi="Times New Roman" w:cs="Times New Roman"/>
          <w:sz w:val="24"/>
          <w:szCs w:val="24"/>
        </w:rPr>
      </w:pPr>
      <w:r w:rsidRPr="009D7FA7">
        <w:rPr>
          <w:rFonts w:ascii="Times New Roman" w:hAnsi="Times New Roman" w:cs="Times New Roman"/>
          <w:noProof/>
          <w:sz w:val="24"/>
          <w:szCs w:val="24"/>
          <w:lang w:eastAsia="hr-HR"/>
        </w:rPr>
        <w:lastRenderedPageBreak/>
        <w:drawing>
          <wp:inline distT="0" distB="0" distL="0" distR="0">
            <wp:extent cx="5762625" cy="8667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667750"/>
                    </a:xfrm>
                    <a:prstGeom prst="rect">
                      <a:avLst/>
                    </a:prstGeom>
                    <a:noFill/>
                    <a:ln>
                      <a:noFill/>
                    </a:ln>
                  </pic:spPr>
                </pic:pic>
              </a:graphicData>
            </a:graphic>
          </wp:inline>
        </w:drawing>
      </w:r>
    </w:p>
    <w:p w:rsidR="00A03F56" w:rsidRPr="009D7FA7" w:rsidRDefault="002F3AA9" w:rsidP="008560A9">
      <w:pPr>
        <w:ind w:firstLine="708"/>
        <w:jc w:val="both"/>
        <w:rPr>
          <w:rFonts w:ascii="Times New Roman" w:hAnsi="Times New Roman" w:cs="Times New Roman"/>
          <w:sz w:val="24"/>
          <w:szCs w:val="24"/>
        </w:rPr>
      </w:pPr>
      <w:r w:rsidRPr="009D7FA7">
        <w:rPr>
          <w:rFonts w:ascii="Times New Roman" w:hAnsi="Times New Roman" w:cs="Times New Roman"/>
          <w:noProof/>
          <w:sz w:val="24"/>
          <w:szCs w:val="24"/>
          <w:lang w:eastAsia="hr-HR"/>
        </w:rPr>
        <w:lastRenderedPageBreak/>
        <w:drawing>
          <wp:inline distT="0" distB="0" distL="0" distR="0">
            <wp:extent cx="5753100" cy="851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8515350"/>
                    </a:xfrm>
                    <a:prstGeom prst="rect">
                      <a:avLst/>
                    </a:prstGeom>
                    <a:noFill/>
                    <a:ln>
                      <a:noFill/>
                    </a:ln>
                  </pic:spPr>
                </pic:pic>
              </a:graphicData>
            </a:graphic>
          </wp:inline>
        </w:drawing>
      </w:r>
      <w:r w:rsidRPr="009D7FA7">
        <w:rPr>
          <w:rFonts w:ascii="Times New Roman" w:hAnsi="Times New Roman" w:cs="Times New Roman"/>
          <w:noProof/>
          <w:sz w:val="24"/>
          <w:szCs w:val="24"/>
          <w:lang w:eastAsia="hr-HR"/>
        </w:rPr>
        <w:lastRenderedPageBreak/>
        <w:drawing>
          <wp:inline distT="0" distB="0" distL="0" distR="0">
            <wp:extent cx="5753100" cy="782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7829550"/>
                    </a:xfrm>
                    <a:prstGeom prst="rect">
                      <a:avLst/>
                    </a:prstGeom>
                    <a:noFill/>
                    <a:ln>
                      <a:noFill/>
                    </a:ln>
                  </pic:spPr>
                </pic:pic>
              </a:graphicData>
            </a:graphic>
          </wp:inline>
        </w:drawing>
      </w:r>
      <w:r w:rsidRPr="009D7FA7">
        <w:rPr>
          <w:rFonts w:ascii="Times New Roman" w:hAnsi="Times New Roman" w:cs="Times New Roman"/>
          <w:noProof/>
          <w:sz w:val="24"/>
          <w:szCs w:val="24"/>
          <w:lang w:eastAsia="hr-HR"/>
        </w:rPr>
        <w:lastRenderedPageBreak/>
        <w:drawing>
          <wp:inline distT="0" distB="0" distL="0" distR="0">
            <wp:extent cx="5762625" cy="8534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8534400"/>
                    </a:xfrm>
                    <a:prstGeom prst="rect">
                      <a:avLst/>
                    </a:prstGeom>
                    <a:noFill/>
                    <a:ln>
                      <a:noFill/>
                    </a:ln>
                  </pic:spPr>
                </pic:pic>
              </a:graphicData>
            </a:graphic>
          </wp:inline>
        </w:drawing>
      </w:r>
      <w:r w:rsidRPr="009D7FA7">
        <w:rPr>
          <w:rFonts w:ascii="Times New Roman" w:hAnsi="Times New Roman" w:cs="Times New Roman"/>
          <w:noProof/>
          <w:sz w:val="24"/>
          <w:szCs w:val="24"/>
          <w:lang w:eastAsia="hr-HR"/>
        </w:rPr>
        <w:lastRenderedPageBreak/>
        <w:drawing>
          <wp:inline distT="0" distB="0" distL="0" distR="0">
            <wp:extent cx="5724525" cy="8791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8791575"/>
                    </a:xfrm>
                    <a:prstGeom prst="rect">
                      <a:avLst/>
                    </a:prstGeom>
                    <a:noFill/>
                    <a:ln>
                      <a:noFill/>
                    </a:ln>
                  </pic:spPr>
                </pic:pic>
              </a:graphicData>
            </a:graphic>
          </wp:inline>
        </w:drawing>
      </w:r>
      <w:r w:rsidRPr="009D7FA7">
        <w:rPr>
          <w:rFonts w:ascii="Times New Roman" w:hAnsi="Times New Roman" w:cs="Times New Roman"/>
          <w:noProof/>
          <w:sz w:val="24"/>
          <w:szCs w:val="24"/>
          <w:lang w:eastAsia="hr-HR"/>
        </w:rPr>
        <w:lastRenderedPageBreak/>
        <w:drawing>
          <wp:inline distT="0" distB="0" distL="0" distR="0">
            <wp:extent cx="5095875" cy="879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5875" cy="8791575"/>
                    </a:xfrm>
                    <a:prstGeom prst="rect">
                      <a:avLst/>
                    </a:prstGeom>
                    <a:noFill/>
                    <a:ln>
                      <a:noFill/>
                    </a:ln>
                  </pic:spPr>
                </pic:pic>
              </a:graphicData>
            </a:graphic>
          </wp:inline>
        </w:drawing>
      </w:r>
      <w:r w:rsidRPr="009D7FA7">
        <w:rPr>
          <w:rFonts w:ascii="Times New Roman" w:hAnsi="Times New Roman" w:cs="Times New Roman"/>
          <w:noProof/>
          <w:sz w:val="24"/>
          <w:szCs w:val="24"/>
          <w:lang w:eastAsia="hr-HR"/>
        </w:rPr>
        <w:lastRenderedPageBreak/>
        <w:drawing>
          <wp:inline distT="0" distB="0" distL="0" distR="0">
            <wp:extent cx="5753100" cy="824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8248650"/>
                    </a:xfrm>
                    <a:prstGeom prst="rect">
                      <a:avLst/>
                    </a:prstGeom>
                    <a:noFill/>
                    <a:ln>
                      <a:noFill/>
                    </a:ln>
                  </pic:spPr>
                </pic:pic>
              </a:graphicData>
            </a:graphic>
          </wp:inline>
        </w:drawing>
      </w:r>
      <w:r w:rsidRPr="009D7FA7">
        <w:rPr>
          <w:rFonts w:ascii="Times New Roman" w:hAnsi="Times New Roman" w:cs="Times New Roman"/>
          <w:noProof/>
          <w:sz w:val="24"/>
          <w:szCs w:val="24"/>
          <w:lang w:eastAsia="hr-HR"/>
        </w:rPr>
        <w:lastRenderedPageBreak/>
        <w:drawing>
          <wp:inline distT="0" distB="0" distL="0" distR="0">
            <wp:extent cx="5753100" cy="7686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7686675"/>
                    </a:xfrm>
                    <a:prstGeom prst="rect">
                      <a:avLst/>
                    </a:prstGeom>
                    <a:noFill/>
                    <a:ln>
                      <a:noFill/>
                    </a:ln>
                  </pic:spPr>
                </pic:pic>
              </a:graphicData>
            </a:graphic>
          </wp:inline>
        </w:drawing>
      </w:r>
      <w:r w:rsidRPr="009D7FA7">
        <w:rPr>
          <w:rFonts w:ascii="Times New Roman" w:hAnsi="Times New Roman" w:cs="Times New Roman"/>
          <w:noProof/>
          <w:sz w:val="24"/>
          <w:szCs w:val="24"/>
          <w:lang w:eastAsia="hr-HR"/>
        </w:rPr>
        <w:lastRenderedPageBreak/>
        <w:drawing>
          <wp:inline distT="0" distB="0" distL="0" distR="0">
            <wp:extent cx="5143500" cy="8791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0" cy="8791575"/>
                    </a:xfrm>
                    <a:prstGeom prst="rect">
                      <a:avLst/>
                    </a:prstGeom>
                    <a:noFill/>
                    <a:ln>
                      <a:noFill/>
                    </a:ln>
                  </pic:spPr>
                </pic:pic>
              </a:graphicData>
            </a:graphic>
          </wp:inline>
        </w:drawing>
      </w:r>
    </w:p>
    <w:sectPr w:rsidR="00A03F56" w:rsidRPr="009D7F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3519"/>
    <w:multiLevelType w:val="hybridMultilevel"/>
    <w:tmpl w:val="1208FC7A"/>
    <w:lvl w:ilvl="0" w:tplc="7E6EA6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B521018"/>
    <w:multiLevelType w:val="hybridMultilevel"/>
    <w:tmpl w:val="A5C4BF2A"/>
    <w:lvl w:ilvl="0" w:tplc="73366A9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F67"/>
    <w:rsid w:val="00000C2D"/>
    <w:rsid w:val="00014CDC"/>
    <w:rsid w:val="000162BB"/>
    <w:rsid w:val="00022576"/>
    <w:rsid w:val="00025DDF"/>
    <w:rsid w:val="0004513A"/>
    <w:rsid w:val="00045189"/>
    <w:rsid w:val="00060DA8"/>
    <w:rsid w:val="00063133"/>
    <w:rsid w:val="00074E33"/>
    <w:rsid w:val="00095E4A"/>
    <w:rsid w:val="000A5DEF"/>
    <w:rsid w:val="000E6B9B"/>
    <w:rsid w:val="0010645A"/>
    <w:rsid w:val="00113C96"/>
    <w:rsid w:val="0011481C"/>
    <w:rsid w:val="001230F8"/>
    <w:rsid w:val="00142033"/>
    <w:rsid w:val="0017049B"/>
    <w:rsid w:val="001A5896"/>
    <w:rsid w:val="001B5CC6"/>
    <w:rsid w:val="001C4F23"/>
    <w:rsid w:val="001D1004"/>
    <w:rsid w:val="001E4777"/>
    <w:rsid w:val="001F1D94"/>
    <w:rsid w:val="001F7079"/>
    <w:rsid w:val="00243FA2"/>
    <w:rsid w:val="00250101"/>
    <w:rsid w:val="0028137F"/>
    <w:rsid w:val="0028692B"/>
    <w:rsid w:val="002C388C"/>
    <w:rsid w:val="002D00D4"/>
    <w:rsid w:val="002D43C1"/>
    <w:rsid w:val="002F3AA9"/>
    <w:rsid w:val="00336966"/>
    <w:rsid w:val="0035499E"/>
    <w:rsid w:val="00365BE1"/>
    <w:rsid w:val="003A0C32"/>
    <w:rsid w:val="003C0D07"/>
    <w:rsid w:val="003C5E7B"/>
    <w:rsid w:val="003D1301"/>
    <w:rsid w:val="003D7A8C"/>
    <w:rsid w:val="00404896"/>
    <w:rsid w:val="004150B9"/>
    <w:rsid w:val="004245DD"/>
    <w:rsid w:val="004250E4"/>
    <w:rsid w:val="00450D8C"/>
    <w:rsid w:val="00465DD8"/>
    <w:rsid w:val="004C5D9A"/>
    <w:rsid w:val="004D1FBB"/>
    <w:rsid w:val="004D3FC4"/>
    <w:rsid w:val="004D4831"/>
    <w:rsid w:val="004D4D9A"/>
    <w:rsid w:val="004D6CD6"/>
    <w:rsid w:val="004E24A7"/>
    <w:rsid w:val="004F2B67"/>
    <w:rsid w:val="004F75E8"/>
    <w:rsid w:val="00501A78"/>
    <w:rsid w:val="005126A1"/>
    <w:rsid w:val="00525298"/>
    <w:rsid w:val="00547906"/>
    <w:rsid w:val="00576294"/>
    <w:rsid w:val="00576F67"/>
    <w:rsid w:val="00584469"/>
    <w:rsid w:val="00596308"/>
    <w:rsid w:val="005A6302"/>
    <w:rsid w:val="005D5F13"/>
    <w:rsid w:val="005E4D84"/>
    <w:rsid w:val="00600D21"/>
    <w:rsid w:val="00611C3E"/>
    <w:rsid w:val="00615607"/>
    <w:rsid w:val="00636121"/>
    <w:rsid w:val="006419D4"/>
    <w:rsid w:val="006634B3"/>
    <w:rsid w:val="0066672F"/>
    <w:rsid w:val="006722D3"/>
    <w:rsid w:val="00680C7B"/>
    <w:rsid w:val="00680FC6"/>
    <w:rsid w:val="0068290E"/>
    <w:rsid w:val="00697A00"/>
    <w:rsid w:val="006A22CD"/>
    <w:rsid w:val="006B448B"/>
    <w:rsid w:val="006B46F0"/>
    <w:rsid w:val="006B66C7"/>
    <w:rsid w:val="006D3588"/>
    <w:rsid w:val="006F3661"/>
    <w:rsid w:val="00711310"/>
    <w:rsid w:val="00723441"/>
    <w:rsid w:val="0073731D"/>
    <w:rsid w:val="007A325F"/>
    <w:rsid w:val="007A6006"/>
    <w:rsid w:val="007B4196"/>
    <w:rsid w:val="007D157E"/>
    <w:rsid w:val="007F3B9B"/>
    <w:rsid w:val="007F4DFF"/>
    <w:rsid w:val="00812804"/>
    <w:rsid w:val="00812B88"/>
    <w:rsid w:val="00831D40"/>
    <w:rsid w:val="00843178"/>
    <w:rsid w:val="00846ECB"/>
    <w:rsid w:val="008506E7"/>
    <w:rsid w:val="00855749"/>
    <w:rsid w:val="008560A9"/>
    <w:rsid w:val="00861E34"/>
    <w:rsid w:val="00875A61"/>
    <w:rsid w:val="0089197C"/>
    <w:rsid w:val="008A0BB0"/>
    <w:rsid w:val="008A3F23"/>
    <w:rsid w:val="008D1BC2"/>
    <w:rsid w:val="008D7D55"/>
    <w:rsid w:val="008E0136"/>
    <w:rsid w:val="00942ED3"/>
    <w:rsid w:val="00946B3F"/>
    <w:rsid w:val="00946CD0"/>
    <w:rsid w:val="00950C6D"/>
    <w:rsid w:val="00977241"/>
    <w:rsid w:val="009870E7"/>
    <w:rsid w:val="009A68CC"/>
    <w:rsid w:val="009B20BC"/>
    <w:rsid w:val="009D58A6"/>
    <w:rsid w:val="009D7FA7"/>
    <w:rsid w:val="009F3BE4"/>
    <w:rsid w:val="009F537E"/>
    <w:rsid w:val="00A03F56"/>
    <w:rsid w:val="00A60821"/>
    <w:rsid w:val="00A66AB8"/>
    <w:rsid w:val="00A849FE"/>
    <w:rsid w:val="00A85D52"/>
    <w:rsid w:val="00A90CBE"/>
    <w:rsid w:val="00AB6630"/>
    <w:rsid w:val="00AE28F6"/>
    <w:rsid w:val="00B15E02"/>
    <w:rsid w:val="00B22780"/>
    <w:rsid w:val="00B6107C"/>
    <w:rsid w:val="00B805B8"/>
    <w:rsid w:val="00B90187"/>
    <w:rsid w:val="00B96390"/>
    <w:rsid w:val="00B96A4D"/>
    <w:rsid w:val="00B97E1B"/>
    <w:rsid w:val="00BD5EC2"/>
    <w:rsid w:val="00C26F6D"/>
    <w:rsid w:val="00C50EF3"/>
    <w:rsid w:val="00C54A31"/>
    <w:rsid w:val="00C576F5"/>
    <w:rsid w:val="00C658EA"/>
    <w:rsid w:val="00C827B7"/>
    <w:rsid w:val="00CB5890"/>
    <w:rsid w:val="00CC06DA"/>
    <w:rsid w:val="00CD14A3"/>
    <w:rsid w:val="00CD7122"/>
    <w:rsid w:val="00D548D6"/>
    <w:rsid w:val="00D71AEE"/>
    <w:rsid w:val="00D94F67"/>
    <w:rsid w:val="00DB2EA8"/>
    <w:rsid w:val="00DB52D9"/>
    <w:rsid w:val="00DC476B"/>
    <w:rsid w:val="00DD434E"/>
    <w:rsid w:val="00E31773"/>
    <w:rsid w:val="00E33F5D"/>
    <w:rsid w:val="00E379DC"/>
    <w:rsid w:val="00E44399"/>
    <w:rsid w:val="00E473BE"/>
    <w:rsid w:val="00E62108"/>
    <w:rsid w:val="00E922AB"/>
    <w:rsid w:val="00EA48B9"/>
    <w:rsid w:val="00EA5B94"/>
    <w:rsid w:val="00EB6383"/>
    <w:rsid w:val="00EE310D"/>
    <w:rsid w:val="00EF4D70"/>
    <w:rsid w:val="00F32EBE"/>
    <w:rsid w:val="00F669F3"/>
    <w:rsid w:val="00F834FA"/>
    <w:rsid w:val="00F9287D"/>
    <w:rsid w:val="00FA0020"/>
    <w:rsid w:val="00FB3846"/>
    <w:rsid w:val="00FD1674"/>
    <w:rsid w:val="00FD4A6D"/>
    <w:rsid w:val="00FE118C"/>
    <w:rsid w:val="00FE3764"/>
    <w:rsid w:val="00FF1E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77148-BC72-4803-83CE-8BAA1EF0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CD6"/>
    <w:pPr>
      <w:ind w:left="720"/>
      <w:contextualSpacing/>
    </w:pPr>
  </w:style>
  <w:style w:type="paragraph" w:styleId="z-BottomofForm">
    <w:name w:val="HTML Bottom of Form"/>
    <w:basedOn w:val="Normal"/>
    <w:next w:val="Normal"/>
    <w:link w:val="z-BottomofFormChar"/>
    <w:hidden/>
    <w:uiPriority w:val="99"/>
    <w:semiHidden/>
    <w:unhideWhenUsed/>
    <w:rsid w:val="00FD4A6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D4A6D"/>
    <w:rPr>
      <w:rFonts w:ascii="Arial" w:hAnsi="Arial" w:cs="Arial"/>
      <w:vanish/>
      <w:sz w:val="16"/>
      <w:szCs w:val="16"/>
    </w:rPr>
  </w:style>
  <w:style w:type="character" w:styleId="PlaceholderText">
    <w:name w:val="Placeholder Text"/>
    <w:basedOn w:val="DefaultParagraphFont"/>
    <w:uiPriority w:val="99"/>
    <w:semiHidden/>
    <w:rsid w:val="005126A1"/>
    <w:rPr>
      <w:color w:val="808080"/>
    </w:rPr>
  </w:style>
  <w:style w:type="paragraph" w:styleId="BalloonText">
    <w:name w:val="Balloon Text"/>
    <w:basedOn w:val="Normal"/>
    <w:link w:val="BalloonTextChar"/>
    <w:uiPriority w:val="99"/>
    <w:semiHidden/>
    <w:unhideWhenUsed/>
    <w:rsid w:val="00512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6A1"/>
    <w:rPr>
      <w:rFonts w:ascii="Tahoma" w:hAnsi="Tahoma" w:cs="Tahoma"/>
      <w:sz w:val="16"/>
      <w:szCs w:val="16"/>
    </w:rPr>
  </w:style>
  <w:style w:type="paragraph" w:styleId="NoSpacing">
    <w:name w:val="No Spacing"/>
    <w:uiPriority w:val="1"/>
    <w:qFormat/>
    <w:rsid w:val="007D15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096138">
      <w:bodyDiv w:val="1"/>
      <w:marLeft w:val="0"/>
      <w:marRight w:val="0"/>
      <w:marTop w:val="0"/>
      <w:marBottom w:val="0"/>
      <w:divBdr>
        <w:top w:val="none" w:sz="0" w:space="0" w:color="auto"/>
        <w:left w:val="none" w:sz="0" w:space="0" w:color="auto"/>
        <w:bottom w:val="none" w:sz="0" w:space="0" w:color="auto"/>
        <w:right w:val="none" w:sz="0" w:space="0" w:color="auto"/>
      </w:divBdr>
    </w:div>
    <w:div w:id="1110513951">
      <w:bodyDiv w:val="1"/>
      <w:marLeft w:val="0"/>
      <w:marRight w:val="0"/>
      <w:marTop w:val="0"/>
      <w:marBottom w:val="0"/>
      <w:divBdr>
        <w:top w:val="none" w:sz="0" w:space="0" w:color="auto"/>
        <w:left w:val="none" w:sz="0" w:space="0" w:color="auto"/>
        <w:bottom w:val="none" w:sz="0" w:space="0" w:color="auto"/>
        <w:right w:val="none" w:sz="0" w:space="0" w:color="auto"/>
      </w:divBdr>
    </w:div>
    <w:div w:id="120856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zagreb.hr/zagreb/slglasnik.nsf/rest-akt/c4e505f6611254a0c1257ac90050ca6d?Open" TargetMode="External"/><Relationship Id="rId13" Type="http://schemas.openxmlformats.org/officeDocument/2006/relationships/hyperlink" Target="http://www1.zagreb.hr/zagreb/slglasnik.nsf/rest-akt/4b3aebc117922fe2c1257d82003894cd?Open"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www1.zagreb.hr/zagreb/slglasnik.nsf/rest-akt/e2a8d2d4e8071cc4c12579d400413365?Open" TargetMode="External"/><Relationship Id="rId12" Type="http://schemas.openxmlformats.org/officeDocument/2006/relationships/hyperlink" Target="http://www1.zagreb.hr/zagreb/slglasnik.nsf/rest-akt/57a1d51ba1e84a3ac1257bb300208607?Open"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1.zagreb.hr/zagreb/slglasnik.nsf/rest-akt/68289f0593abda09c12578020031f466?Open" TargetMode="External"/><Relationship Id="rId11" Type="http://schemas.openxmlformats.org/officeDocument/2006/relationships/hyperlink" Target="http://www1.zagreb.hr/zagreb/slglasnik.nsf/rest-akt/0837d37b5f90b968c1257b9f00302f67?Op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www1.zagreb.hr/zagreb/slglasnik.nsf/rest-akt/666c071d06023f17c1257b39005262ba?Open"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1.zagreb.hr/zagreb/slglasnik.nsf/rest-akt/92394add5b06811fc1257ade002a4891?Open" TargetMode="Externa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B5372-ED94-44CB-BF53-EB494C4E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4486</Words>
  <Characters>25575</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Grad Zagreb</Company>
  <LinksUpToDate>false</LinksUpToDate>
  <CharactersWithSpaces>30001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 Žarina-Dukaric</dc:creator>
  <cp:lastModifiedBy>Nataša Orešković Križnjak</cp:lastModifiedBy>
  <cp:revision>2</cp:revision>
  <cp:lastPrinted>2019-01-04T09:42:00Z</cp:lastPrinted>
  <dcterms:created xsi:type="dcterms:W3CDTF">2019-03-28T09:46:00Z</dcterms:created>
  <dcterms:modified xsi:type="dcterms:W3CDTF">2019-03-28T09:46:00Z</dcterms:modified>
</cp:coreProperties>
</file>